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A8" w:rsidRDefault="00297BA8" w:rsidP="00297BA8">
      <w:pPr>
        <w:spacing w:before="240" w:after="120"/>
        <w:jc w:val="center"/>
        <w:rPr>
          <w:rFonts w:ascii="Cambria" w:hAnsi="Cambria"/>
          <w:b/>
        </w:rPr>
      </w:pPr>
      <w:r>
        <w:rPr>
          <w:rFonts w:ascii="Cambria" w:hAnsi="Cambria"/>
          <w:b/>
        </w:rPr>
        <w:t>MOT DU DI</w:t>
      </w:r>
      <w:r w:rsidRPr="00297BA8">
        <w:rPr>
          <w:rFonts w:ascii="Cambria" w:hAnsi="Cambria"/>
          <w:b/>
        </w:rPr>
        <w:t>RECTEUR CHEF DE SERVICE RESSOURCES EN EAU A L’OCCASION DE LA VISITE DE</w:t>
      </w:r>
    </w:p>
    <w:p w:rsidR="00297BA8" w:rsidRDefault="00297BA8" w:rsidP="00297BA8">
      <w:pPr>
        <w:spacing w:before="240" w:after="120"/>
        <w:jc w:val="center"/>
        <w:rPr>
          <w:rFonts w:ascii="Cambria" w:hAnsi="Cambria"/>
          <w:b/>
        </w:rPr>
      </w:pPr>
      <w:r w:rsidRPr="00297BA8">
        <w:rPr>
          <w:rFonts w:ascii="Cambria" w:hAnsi="Cambria"/>
          <w:b/>
        </w:rPr>
        <w:t xml:space="preserve"> SON EXCELLENCE MONSIEUR LE MINISTRE DE L’ENVIRONNEMENT ET DEVELOPPEMENT DURABLE</w:t>
      </w:r>
    </w:p>
    <w:p w:rsidR="00297BA8" w:rsidRPr="00297BA8" w:rsidRDefault="00297BA8" w:rsidP="00297BA8">
      <w:pPr>
        <w:spacing w:before="240" w:after="120"/>
        <w:jc w:val="center"/>
        <w:rPr>
          <w:rFonts w:ascii="Cambria" w:hAnsi="Cambria"/>
          <w:b/>
        </w:rPr>
      </w:pPr>
      <w:r w:rsidRPr="00297BA8">
        <w:rPr>
          <w:rFonts w:ascii="Cambria" w:hAnsi="Cambria"/>
          <w:b/>
        </w:rPr>
        <w:t xml:space="preserve"> AU CENTRE DE PREVISION DE PLUIE ET CHANGEMENT CLIMATIQUE</w:t>
      </w:r>
    </w:p>
    <w:p w:rsidR="00297BA8" w:rsidRDefault="00297BA8" w:rsidP="00297BA8">
      <w:pPr>
        <w:spacing w:before="240" w:after="120"/>
        <w:jc w:val="both"/>
        <w:rPr>
          <w:rFonts w:ascii="Cambria" w:hAnsi="Cambria"/>
        </w:rPr>
      </w:pPr>
    </w:p>
    <w:p w:rsidR="00297BA8" w:rsidRPr="00F6354E" w:rsidRDefault="00B726AF" w:rsidP="00B726AF">
      <w:pPr>
        <w:spacing w:before="240" w:after="120"/>
        <w:jc w:val="center"/>
        <w:rPr>
          <w:rFonts w:ascii="Cambria" w:hAnsi="Cambria"/>
          <w:i/>
          <w:sz w:val="20"/>
        </w:rPr>
      </w:pPr>
      <w:r w:rsidRPr="00F6354E">
        <w:rPr>
          <w:rFonts w:ascii="Cambria" w:hAnsi="Cambria"/>
          <w:i/>
          <w:sz w:val="20"/>
        </w:rPr>
        <w:t>KINSHASA, LE 05 Août 2020</w:t>
      </w:r>
    </w:p>
    <w:p w:rsidR="00297BA8" w:rsidRDefault="00B75273" w:rsidP="00297BA8">
      <w:pPr>
        <w:spacing w:before="240" w:after="120"/>
        <w:jc w:val="both"/>
        <w:rPr>
          <w:rFonts w:ascii="Cambria" w:hAnsi="Cambria"/>
        </w:rPr>
      </w:pPr>
      <w:r>
        <w:rPr>
          <w:rFonts w:ascii="Cambria" w:hAnsi="Cambria"/>
        </w:rPr>
        <w:t>Excellence Monsieur le Ministre,</w:t>
      </w:r>
    </w:p>
    <w:p w:rsidR="000E7AD4" w:rsidRDefault="000E7AD4" w:rsidP="00297BA8">
      <w:pPr>
        <w:spacing w:before="240" w:after="120"/>
        <w:jc w:val="both"/>
        <w:rPr>
          <w:rFonts w:ascii="Cambria" w:hAnsi="Cambria"/>
        </w:rPr>
      </w:pPr>
      <w:r>
        <w:rPr>
          <w:rFonts w:ascii="Cambria" w:hAnsi="Cambria"/>
        </w:rPr>
        <w:t>Son Excellence Madame la Vice-Ministre</w:t>
      </w:r>
    </w:p>
    <w:p w:rsidR="00B75273" w:rsidRDefault="00B75273" w:rsidP="00297BA8">
      <w:pPr>
        <w:spacing w:before="240" w:after="120"/>
        <w:jc w:val="both"/>
        <w:rPr>
          <w:rFonts w:ascii="Cambria" w:hAnsi="Cambria"/>
        </w:rPr>
      </w:pPr>
      <w:r>
        <w:rPr>
          <w:rFonts w:ascii="Cambria" w:hAnsi="Cambria"/>
        </w:rPr>
        <w:t>Monsieur le Secrétaire Général</w:t>
      </w:r>
    </w:p>
    <w:p w:rsidR="00B75273" w:rsidRDefault="00B75273" w:rsidP="00297BA8">
      <w:pPr>
        <w:spacing w:before="240" w:after="120"/>
        <w:jc w:val="both"/>
        <w:rPr>
          <w:rFonts w:ascii="Cambria" w:hAnsi="Cambria"/>
        </w:rPr>
      </w:pPr>
      <w:r>
        <w:rPr>
          <w:rFonts w:ascii="Cambria" w:hAnsi="Cambria"/>
        </w:rPr>
        <w:t>Messieurs les Directeurs Généraux</w:t>
      </w:r>
    </w:p>
    <w:p w:rsidR="00B75273" w:rsidRDefault="00B75273" w:rsidP="00297BA8">
      <w:pPr>
        <w:spacing w:before="240" w:after="120"/>
        <w:jc w:val="both"/>
        <w:rPr>
          <w:rFonts w:ascii="Cambria" w:hAnsi="Cambria"/>
        </w:rPr>
      </w:pPr>
      <w:r>
        <w:rPr>
          <w:rFonts w:ascii="Cambria" w:hAnsi="Cambria"/>
        </w:rPr>
        <w:t>Mesdames et Messieurs les Directeurs et Chers collègues.</w:t>
      </w:r>
    </w:p>
    <w:p w:rsidR="00B75273" w:rsidRDefault="00B75273" w:rsidP="00297BA8">
      <w:pPr>
        <w:spacing w:before="240" w:after="120"/>
        <w:jc w:val="both"/>
        <w:rPr>
          <w:rFonts w:ascii="Cambria" w:hAnsi="Cambria"/>
        </w:rPr>
      </w:pPr>
      <w:r>
        <w:rPr>
          <w:rFonts w:ascii="Cambria" w:hAnsi="Cambria"/>
        </w:rPr>
        <w:t>La Direction des Ressources en eau est fière de vous accueillir ce jour à l’occasion de la visite  de Son Excellence Monsieur le Ministre de tutelle au Centre de Prévision de pluies et Changement Climatique qui finalement vient de connaître un issu heureux des travaux de réfection.</w:t>
      </w:r>
    </w:p>
    <w:p w:rsidR="00B75273" w:rsidRDefault="00B75273" w:rsidP="00297BA8">
      <w:pPr>
        <w:spacing w:before="240" w:after="120"/>
        <w:jc w:val="both"/>
        <w:rPr>
          <w:rFonts w:ascii="Cambria" w:hAnsi="Cambria"/>
        </w:rPr>
      </w:pPr>
      <w:r>
        <w:rPr>
          <w:rFonts w:ascii="Cambria" w:hAnsi="Cambria"/>
        </w:rPr>
        <w:t>Centre de prévision des pluies et changement climatique au sein de la DRE, eh oui, cela a sa raison d’être puis que la DRE est la seule structure du MEDD qui a comme attribution spécifique la gestion qualitative et quantitative des ressources en eau, cette dernière comprise comme tout gisement d’eau naturelle destinée aux multiples usages. La gestion des ressources en eau exige une maitrise du cycle de l’eau en amont en</w:t>
      </w:r>
      <w:r w:rsidR="00A31646">
        <w:rPr>
          <w:rFonts w:ascii="Cambria" w:hAnsi="Cambria"/>
        </w:rPr>
        <w:t xml:space="preserve"> tenant compte des effets du climat avant de voir en aval, les impacts surtout négatifs sur la ressource.  La prise en compte de ces paramètres  est bel et bien ce que nous appelons  «  la gestion durable des ressources en eau ». </w:t>
      </w:r>
    </w:p>
    <w:p w:rsidR="00297BA8" w:rsidRDefault="00A31646" w:rsidP="00297BA8">
      <w:pPr>
        <w:spacing w:before="240" w:after="120"/>
        <w:jc w:val="both"/>
        <w:rPr>
          <w:rFonts w:ascii="Cambria" w:hAnsi="Cambria"/>
        </w:rPr>
      </w:pPr>
      <w:r>
        <w:rPr>
          <w:rFonts w:ascii="Cambria" w:hAnsi="Cambria"/>
        </w:rPr>
        <w:t xml:space="preserve">A titre de rappel, </w:t>
      </w:r>
      <w:r w:rsidR="00297BA8" w:rsidRPr="00E8336E">
        <w:rPr>
          <w:rFonts w:ascii="Cambria" w:hAnsi="Cambria"/>
        </w:rPr>
        <w:t>La RDC a signé en mars 2012 un protocole d’accord avec la République Arabe d’Egypte pour la mise en œuvre d’un projet de coopération bilatérale</w:t>
      </w:r>
      <w:r>
        <w:rPr>
          <w:rFonts w:ascii="Cambria" w:hAnsi="Cambria"/>
        </w:rPr>
        <w:t xml:space="preserve"> dénommé «  Gestion Intégrée des ressources en Eau (GIRE)</w:t>
      </w:r>
      <w:r w:rsidR="00297BA8" w:rsidRPr="00E8336E">
        <w:rPr>
          <w:rFonts w:ascii="Cambria" w:hAnsi="Cambria"/>
        </w:rPr>
        <w:t xml:space="preserve">.  </w:t>
      </w:r>
      <w:r>
        <w:rPr>
          <w:rFonts w:ascii="Cambria" w:hAnsi="Cambria"/>
        </w:rPr>
        <w:t>Pour sa concrétisation, l</w:t>
      </w:r>
      <w:r w:rsidR="00297BA8" w:rsidRPr="00E8336E">
        <w:rPr>
          <w:rFonts w:ascii="Cambria" w:hAnsi="Cambria"/>
        </w:rPr>
        <w:t xml:space="preserve">a République Arabe d’Egypte avait souscrit une subvention de 10,5 millions de dollars américains en faveur de la République </w:t>
      </w:r>
      <w:r>
        <w:rPr>
          <w:rFonts w:ascii="Cambria" w:hAnsi="Cambria"/>
        </w:rPr>
        <w:t>Démocratique du Congo et c</w:t>
      </w:r>
      <w:r w:rsidR="00297BA8">
        <w:rPr>
          <w:rFonts w:ascii="Cambria" w:hAnsi="Cambria"/>
        </w:rPr>
        <w:t xml:space="preserve">e projet compte six composantes </w:t>
      </w:r>
      <w:r>
        <w:rPr>
          <w:rFonts w:ascii="Cambria" w:hAnsi="Cambria"/>
        </w:rPr>
        <w:t xml:space="preserve">à savoir : </w:t>
      </w:r>
    </w:p>
    <w:p w:rsidR="008F3032" w:rsidRDefault="008F3032">
      <w:pPr>
        <w:spacing w:after="200" w:line="276" w:lineRule="auto"/>
        <w:rPr>
          <w:rFonts w:ascii="Cambria" w:hAnsi="Cambria"/>
        </w:rPr>
      </w:pPr>
      <w:r>
        <w:rPr>
          <w:rFonts w:ascii="Cambria" w:hAnsi="Cambria"/>
        </w:rPr>
        <w:br w:type="page"/>
      </w:r>
    </w:p>
    <w:tbl>
      <w:tblPr>
        <w:tblStyle w:val="PlainTable1"/>
        <w:tblW w:w="7083" w:type="dxa"/>
        <w:jc w:val="center"/>
        <w:tblLook w:val="04A0" w:firstRow="1" w:lastRow="0" w:firstColumn="1" w:lastColumn="0" w:noHBand="0" w:noVBand="1"/>
      </w:tblPr>
      <w:tblGrid>
        <w:gridCol w:w="3970"/>
        <w:gridCol w:w="1560"/>
        <w:gridCol w:w="1553"/>
      </w:tblGrid>
      <w:tr w:rsidR="00297BA8" w:rsidRPr="005B7260" w:rsidTr="00C849C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70" w:type="dxa"/>
            <w:noWrap/>
            <w:vAlign w:val="center"/>
            <w:hideMark/>
          </w:tcPr>
          <w:p w:rsidR="00297BA8" w:rsidRPr="005B7260" w:rsidRDefault="00297BA8" w:rsidP="00C849C6">
            <w:pPr>
              <w:jc w:val="center"/>
              <w:rPr>
                <w:rFonts w:ascii="Cambria" w:eastAsia="Times New Roman" w:hAnsi="Cambria" w:cs="Times New Roman"/>
                <w:sz w:val="24"/>
                <w:szCs w:val="24"/>
                <w:lang w:eastAsia="fr-FR"/>
              </w:rPr>
            </w:pPr>
            <w:r w:rsidRPr="00535CCF">
              <w:rPr>
                <w:rFonts w:ascii="Cambria" w:eastAsia="Times New Roman" w:hAnsi="Cambria" w:cs="Times New Roman"/>
                <w:sz w:val="24"/>
                <w:szCs w:val="24"/>
                <w:lang w:eastAsia="fr-FR"/>
              </w:rPr>
              <w:lastRenderedPageBreak/>
              <w:t>Composante</w:t>
            </w:r>
          </w:p>
        </w:tc>
        <w:tc>
          <w:tcPr>
            <w:tcW w:w="1560" w:type="dxa"/>
            <w:noWrap/>
            <w:vAlign w:val="center"/>
            <w:hideMark/>
          </w:tcPr>
          <w:p w:rsidR="00297BA8" w:rsidRPr="005B7260" w:rsidRDefault="00297BA8" w:rsidP="00C849C6">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sz w:val="24"/>
                <w:szCs w:val="24"/>
                <w:lang w:eastAsia="fr-FR"/>
              </w:rPr>
            </w:pPr>
            <w:r w:rsidRPr="00535CCF">
              <w:rPr>
                <w:rFonts w:ascii="Cambria" w:eastAsia="Times New Roman" w:hAnsi="Cambria" w:cs="Times New Roman"/>
                <w:sz w:val="24"/>
                <w:szCs w:val="24"/>
                <w:lang w:eastAsia="fr-FR"/>
              </w:rPr>
              <w:t>Période d’exécution (année)</w:t>
            </w:r>
          </w:p>
        </w:tc>
        <w:tc>
          <w:tcPr>
            <w:tcW w:w="1553" w:type="dxa"/>
            <w:noWrap/>
            <w:vAlign w:val="center"/>
            <w:hideMark/>
          </w:tcPr>
          <w:p w:rsidR="00297BA8" w:rsidRPr="005B7260" w:rsidRDefault="00297BA8" w:rsidP="00C849C6">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sz w:val="24"/>
                <w:szCs w:val="24"/>
                <w:lang w:eastAsia="fr-FR"/>
              </w:rPr>
            </w:pPr>
            <w:r w:rsidRPr="00535CCF">
              <w:rPr>
                <w:rFonts w:ascii="Cambria" w:eastAsia="Times New Roman" w:hAnsi="Cambria" w:cs="Times New Roman"/>
                <w:sz w:val="24"/>
                <w:szCs w:val="24"/>
                <w:lang w:eastAsia="fr-FR"/>
              </w:rPr>
              <w:t>Coût</w:t>
            </w:r>
          </w:p>
        </w:tc>
      </w:tr>
      <w:tr w:rsidR="00297BA8" w:rsidRPr="005B7260" w:rsidTr="00C849C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70" w:type="dxa"/>
            <w:noWrap/>
            <w:hideMark/>
          </w:tcPr>
          <w:p w:rsidR="00297BA8" w:rsidRPr="005B7260" w:rsidRDefault="00297BA8" w:rsidP="00297BA8">
            <w:pPr>
              <w:pStyle w:val="Paragraphedeliste"/>
              <w:numPr>
                <w:ilvl w:val="0"/>
                <w:numId w:val="1"/>
              </w:numPr>
              <w:ind w:left="171" w:hanging="284"/>
              <w:rPr>
                <w:rFonts w:ascii="Cambria" w:hAnsi="Cambria" w:cs="Times New Roman"/>
                <w:b w:val="0"/>
                <w:i w:val="0"/>
                <w:sz w:val="20"/>
                <w:szCs w:val="20"/>
              </w:rPr>
            </w:pPr>
            <w:r>
              <w:rPr>
                <w:rFonts w:ascii="Cambria" w:hAnsi="Cambria" w:cs="Times New Roman"/>
                <w:b w:val="0"/>
                <w:i w:val="0"/>
                <w:sz w:val="20"/>
                <w:szCs w:val="20"/>
              </w:rPr>
              <w:t>Formation et renforcement des capacités des agents et cadres de la DRE</w:t>
            </w:r>
          </w:p>
        </w:tc>
        <w:tc>
          <w:tcPr>
            <w:tcW w:w="1560" w:type="dxa"/>
            <w:noWrap/>
            <w:hideMark/>
          </w:tcPr>
          <w:p w:rsidR="00297BA8" w:rsidRPr="005B7260" w:rsidRDefault="00297BA8" w:rsidP="00C849C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lang w:eastAsia="fr-FR"/>
              </w:rPr>
            </w:pPr>
            <w:r>
              <w:rPr>
                <w:rFonts w:ascii="Cambria" w:eastAsia="Times New Roman" w:hAnsi="Cambria" w:cs="Times New Roman"/>
                <w:sz w:val="20"/>
                <w:szCs w:val="20"/>
                <w:lang w:eastAsia="fr-FR"/>
              </w:rPr>
              <w:t>5</w:t>
            </w:r>
          </w:p>
        </w:tc>
        <w:tc>
          <w:tcPr>
            <w:tcW w:w="1553" w:type="dxa"/>
            <w:noWrap/>
            <w:hideMark/>
          </w:tcPr>
          <w:p w:rsidR="00297BA8" w:rsidRPr="005B7260" w:rsidRDefault="00297BA8" w:rsidP="00C849C6">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lang w:eastAsia="fr-FR"/>
              </w:rPr>
            </w:pPr>
            <w:r>
              <w:rPr>
                <w:rFonts w:ascii="Cambria" w:eastAsia="Times New Roman" w:hAnsi="Cambria" w:cs="Times New Roman"/>
                <w:sz w:val="20"/>
                <w:szCs w:val="20"/>
                <w:lang w:eastAsia="fr-FR"/>
              </w:rPr>
              <w:t>1,5 millions</w:t>
            </w:r>
          </w:p>
        </w:tc>
      </w:tr>
      <w:tr w:rsidR="00297BA8" w:rsidRPr="005B7260" w:rsidTr="00C849C6">
        <w:trPr>
          <w:trHeight w:val="300"/>
          <w:jc w:val="center"/>
        </w:trPr>
        <w:tc>
          <w:tcPr>
            <w:cnfStyle w:val="001000000000" w:firstRow="0" w:lastRow="0" w:firstColumn="1" w:lastColumn="0" w:oddVBand="0" w:evenVBand="0" w:oddHBand="0" w:evenHBand="0" w:firstRowFirstColumn="0" w:firstRowLastColumn="0" w:lastRowFirstColumn="0" w:lastRowLastColumn="0"/>
            <w:tcW w:w="3970" w:type="dxa"/>
            <w:noWrap/>
            <w:hideMark/>
          </w:tcPr>
          <w:p w:rsidR="00297BA8" w:rsidRPr="005B7260" w:rsidRDefault="00297BA8" w:rsidP="00297BA8">
            <w:pPr>
              <w:pStyle w:val="Paragraphedeliste"/>
              <w:numPr>
                <w:ilvl w:val="0"/>
                <w:numId w:val="1"/>
              </w:numPr>
              <w:ind w:left="171" w:hanging="284"/>
              <w:rPr>
                <w:rFonts w:ascii="Cambria" w:hAnsi="Cambria" w:cs="Times New Roman"/>
                <w:b w:val="0"/>
                <w:i w:val="0"/>
                <w:sz w:val="20"/>
                <w:szCs w:val="20"/>
              </w:rPr>
            </w:pPr>
            <w:r>
              <w:rPr>
                <w:rFonts w:ascii="Cambria" w:hAnsi="Cambria" w:cs="Times New Roman"/>
                <w:b w:val="0"/>
                <w:i w:val="0"/>
                <w:sz w:val="20"/>
                <w:szCs w:val="20"/>
              </w:rPr>
              <w:t>Forage de 30 puits d’eau (dont 10 avec réseaux et 20 individuels)</w:t>
            </w:r>
          </w:p>
        </w:tc>
        <w:tc>
          <w:tcPr>
            <w:tcW w:w="1560" w:type="dxa"/>
            <w:noWrap/>
            <w:hideMark/>
          </w:tcPr>
          <w:p w:rsidR="00297BA8" w:rsidRPr="005B7260" w:rsidRDefault="00297BA8" w:rsidP="00C849C6">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lang w:eastAsia="fr-FR"/>
              </w:rPr>
            </w:pPr>
            <w:r>
              <w:rPr>
                <w:rFonts w:ascii="Cambria" w:eastAsia="Times New Roman" w:hAnsi="Cambria" w:cs="Times New Roman"/>
                <w:sz w:val="20"/>
                <w:szCs w:val="20"/>
                <w:lang w:eastAsia="fr-FR"/>
              </w:rPr>
              <w:t>4</w:t>
            </w:r>
          </w:p>
        </w:tc>
        <w:tc>
          <w:tcPr>
            <w:tcW w:w="1553" w:type="dxa"/>
            <w:noWrap/>
            <w:hideMark/>
          </w:tcPr>
          <w:p w:rsidR="00297BA8" w:rsidRPr="005B7260" w:rsidRDefault="00297BA8" w:rsidP="00C849C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lang w:eastAsia="fr-FR"/>
              </w:rPr>
            </w:pPr>
            <w:r>
              <w:rPr>
                <w:rFonts w:ascii="Cambria" w:eastAsia="Times New Roman" w:hAnsi="Cambria" w:cs="Times New Roman"/>
                <w:sz w:val="20"/>
                <w:szCs w:val="20"/>
                <w:lang w:eastAsia="fr-FR"/>
              </w:rPr>
              <w:t>3 millions</w:t>
            </w:r>
          </w:p>
        </w:tc>
      </w:tr>
      <w:tr w:rsidR="00297BA8" w:rsidRPr="005B7260" w:rsidTr="00C849C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70" w:type="dxa"/>
            <w:noWrap/>
            <w:hideMark/>
          </w:tcPr>
          <w:p w:rsidR="00297BA8" w:rsidRPr="005B7260" w:rsidRDefault="00297BA8" w:rsidP="00297BA8">
            <w:pPr>
              <w:pStyle w:val="Paragraphedeliste"/>
              <w:numPr>
                <w:ilvl w:val="0"/>
                <w:numId w:val="1"/>
              </w:numPr>
              <w:ind w:left="171" w:hanging="284"/>
              <w:rPr>
                <w:rFonts w:ascii="Cambria" w:hAnsi="Cambria" w:cs="Times New Roman"/>
                <w:b w:val="0"/>
                <w:i w:val="0"/>
                <w:sz w:val="20"/>
                <w:szCs w:val="20"/>
              </w:rPr>
            </w:pPr>
            <w:r>
              <w:rPr>
                <w:rFonts w:ascii="Cambria" w:hAnsi="Cambria" w:cs="Times New Roman"/>
                <w:b w:val="0"/>
                <w:i w:val="0"/>
                <w:sz w:val="20"/>
                <w:szCs w:val="20"/>
              </w:rPr>
              <w:t>Etablissement d’un centre de prévision des pluies et changement climatique</w:t>
            </w:r>
          </w:p>
        </w:tc>
        <w:tc>
          <w:tcPr>
            <w:tcW w:w="1560" w:type="dxa"/>
            <w:noWrap/>
            <w:hideMark/>
          </w:tcPr>
          <w:p w:rsidR="00297BA8" w:rsidRPr="005B7260" w:rsidRDefault="00297BA8" w:rsidP="00C849C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lang w:eastAsia="fr-FR"/>
              </w:rPr>
            </w:pPr>
            <w:r>
              <w:rPr>
                <w:rFonts w:ascii="Cambria" w:eastAsia="Times New Roman" w:hAnsi="Cambria" w:cs="Times New Roman"/>
                <w:sz w:val="20"/>
                <w:szCs w:val="20"/>
                <w:lang w:eastAsia="fr-FR"/>
              </w:rPr>
              <w:t>3</w:t>
            </w:r>
          </w:p>
        </w:tc>
        <w:tc>
          <w:tcPr>
            <w:tcW w:w="1553" w:type="dxa"/>
            <w:noWrap/>
            <w:hideMark/>
          </w:tcPr>
          <w:p w:rsidR="00297BA8" w:rsidRPr="005B7260" w:rsidRDefault="00297BA8" w:rsidP="00C849C6">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lang w:eastAsia="fr-FR"/>
              </w:rPr>
            </w:pPr>
            <w:r>
              <w:rPr>
                <w:rFonts w:ascii="Cambria" w:eastAsia="Times New Roman" w:hAnsi="Cambria" w:cs="Times New Roman"/>
                <w:sz w:val="20"/>
                <w:szCs w:val="20"/>
                <w:lang w:eastAsia="fr-FR"/>
              </w:rPr>
              <w:t>1 million</w:t>
            </w:r>
          </w:p>
        </w:tc>
      </w:tr>
      <w:tr w:rsidR="00297BA8" w:rsidRPr="005B7260" w:rsidTr="00C849C6">
        <w:trPr>
          <w:trHeight w:val="300"/>
          <w:jc w:val="center"/>
        </w:trPr>
        <w:tc>
          <w:tcPr>
            <w:cnfStyle w:val="001000000000" w:firstRow="0" w:lastRow="0" w:firstColumn="1" w:lastColumn="0" w:oddVBand="0" w:evenVBand="0" w:oddHBand="0" w:evenHBand="0" w:firstRowFirstColumn="0" w:firstRowLastColumn="0" w:lastRowFirstColumn="0" w:lastRowLastColumn="0"/>
            <w:tcW w:w="3970" w:type="dxa"/>
            <w:noWrap/>
          </w:tcPr>
          <w:p w:rsidR="00297BA8" w:rsidRDefault="00297BA8" w:rsidP="00297BA8">
            <w:pPr>
              <w:pStyle w:val="Paragraphedeliste"/>
              <w:numPr>
                <w:ilvl w:val="0"/>
                <w:numId w:val="1"/>
              </w:numPr>
              <w:ind w:left="171" w:hanging="284"/>
              <w:rPr>
                <w:rFonts w:ascii="Cambria" w:hAnsi="Cambria" w:cs="Times New Roman"/>
                <w:b w:val="0"/>
                <w:i w:val="0"/>
                <w:sz w:val="20"/>
                <w:szCs w:val="20"/>
              </w:rPr>
            </w:pPr>
            <w:r>
              <w:rPr>
                <w:rFonts w:ascii="Cambria" w:hAnsi="Cambria" w:cs="Times New Roman"/>
                <w:b w:val="0"/>
                <w:i w:val="0"/>
                <w:sz w:val="20"/>
                <w:szCs w:val="20"/>
              </w:rPr>
              <w:t xml:space="preserve">Etude de faisabilité pour la construction des infrastructures hydroélectrique sur la rivière </w:t>
            </w:r>
            <w:proofErr w:type="spellStart"/>
            <w:r>
              <w:rPr>
                <w:rFonts w:ascii="Cambria" w:hAnsi="Cambria" w:cs="Times New Roman"/>
                <w:b w:val="0"/>
                <w:i w:val="0"/>
                <w:sz w:val="20"/>
                <w:szCs w:val="20"/>
              </w:rPr>
              <w:t>Semliki</w:t>
            </w:r>
            <w:proofErr w:type="spellEnd"/>
            <w:r>
              <w:rPr>
                <w:rFonts w:ascii="Cambria" w:hAnsi="Cambria" w:cs="Times New Roman"/>
                <w:b w:val="0"/>
                <w:i w:val="0"/>
                <w:sz w:val="20"/>
                <w:szCs w:val="20"/>
              </w:rPr>
              <w:t xml:space="preserve"> dans le Nord KIVU – ITURI</w:t>
            </w:r>
          </w:p>
        </w:tc>
        <w:tc>
          <w:tcPr>
            <w:tcW w:w="1560" w:type="dxa"/>
            <w:noWrap/>
          </w:tcPr>
          <w:p w:rsidR="00297BA8" w:rsidRDefault="00297BA8" w:rsidP="00C849C6">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lang w:eastAsia="fr-FR"/>
              </w:rPr>
            </w:pPr>
            <w:r>
              <w:rPr>
                <w:rFonts w:ascii="Cambria" w:eastAsia="Times New Roman" w:hAnsi="Cambria" w:cs="Times New Roman"/>
                <w:sz w:val="20"/>
                <w:szCs w:val="20"/>
                <w:lang w:eastAsia="fr-FR"/>
              </w:rPr>
              <w:t>3</w:t>
            </w:r>
          </w:p>
        </w:tc>
        <w:tc>
          <w:tcPr>
            <w:tcW w:w="1553" w:type="dxa"/>
            <w:noWrap/>
          </w:tcPr>
          <w:p w:rsidR="00297BA8" w:rsidRDefault="00297BA8" w:rsidP="00C849C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lang w:eastAsia="fr-FR"/>
              </w:rPr>
            </w:pPr>
            <w:r>
              <w:rPr>
                <w:rFonts w:ascii="Cambria" w:eastAsia="Times New Roman" w:hAnsi="Cambria" w:cs="Times New Roman"/>
                <w:sz w:val="20"/>
                <w:szCs w:val="20"/>
                <w:lang w:eastAsia="fr-FR"/>
              </w:rPr>
              <w:t>3 millions</w:t>
            </w:r>
          </w:p>
        </w:tc>
      </w:tr>
      <w:tr w:rsidR="00297BA8" w:rsidRPr="005B7260" w:rsidTr="00C849C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70" w:type="dxa"/>
            <w:noWrap/>
          </w:tcPr>
          <w:p w:rsidR="00297BA8" w:rsidRDefault="00297BA8" w:rsidP="00297BA8">
            <w:pPr>
              <w:pStyle w:val="Paragraphedeliste"/>
              <w:numPr>
                <w:ilvl w:val="0"/>
                <w:numId w:val="1"/>
              </w:numPr>
              <w:ind w:left="171" w:hanging="284"/>
              <w:rPr>
                <w:rFonts w:ascii="Cambria" w:hAnsi="Cambria" w:cs="Times New Roman"/>
                <w:b w:val="0"/>
                <w:i w:val="0"/>
                <w:sz w:val="20"/>
                <w:szCs w:val="20"/>
              </w:rPr>
            </w:pPr>
            <w:r>
              <w:rPr>
                <w:rFonts w:ascii="Cambria" w:hAnsi="Cambria" w:cs="Times New Roman"/>
                <w:b w:val="0"/>
                <w:i w:val="0"/>
                <w:sz w:val="20"/>
                <w:szCs w:val="20"/>
              </w:rPr>
              <w:t>Echange d’expériences dans le domaine de l’agriculture, de l’élevage et de l’irrigation</w:t>
            </w:r>
          </w:p>
        </w:tc>
        <w:tc>
          <w:tcPr>
            <w:tcW w:w="1560" w:type="dxa"/>
            <w:noWrap/>
          </w:tcPr>
          <w:p w:rsidR="00297BA8" w:rsidRDefault="00297BA8" w:rsidP="00C849C6">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lang w:eastAsia="fr-FR"/>
              </w:rPr>
            </w:pPr>
            <w:r>
              <w:rPr>
                <w:rFonts w:ascii="Cambria" w:eastAsia="Times New Roman" w:hAnsi="Cambria" w:cs="Times New Roman"/>
                <w:sz w:val="20"/>
                <w:szCs w:val="20"/>
                <w:lang w:eastAsia="fr-FR"/>
              </w:rPr>
              <w:t>5</w:t>
            </w:r>
          </w:p>
        </w:tc>
        <w:tc>
          <w:tcPr>
            <w:tcW w:w="1553" w:type="dxa"/>
            <w:noWrap/>
          </w:tcPr>
          <w:p w:rsidR="00297BA8" w:rsidRDefault="00297BA8" w:rsidP="00C849C6">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lang w:eastAsia="fr-FR"/>
              </w:rPr>
            </w:pPr>
            <w:r>
              <w:rPr>
                <w:rFonts w:ascii="Cambria" w:eastAsia="Times New Roman" w:hAnsi="Cambria" w:cs="Times New Roman"/>
                <w:sz w:val="20"/>
                <w:szCs w:val="20"/>
                <w:lang w:eastAsia="fr-FR"/>
              </w:rPr>
              <w:t>1 million</w:t>
            </w:r>
          </w:p>
        </w:tc>
      </w:tr>
      <w:tr w:rsidR="00297BA8" w:rsidRPr="005B7260" w:rsidTr="00C849C6">
        <w:trPr>
          <w:trHeight w:val="300"/>
          <w:jc w:val="center"/>
        </w:trPr>
        <w:tc>
          <w:tcPr>
            <w:cnfStyle w:val="001000000000" w:firstRow="0" w:lastRow="0" w:firstColumn="1" w:lastColumn="0" w:oddVBand="0" w:evenVBand="0" w:oddHBand="0" w:evenHBand="0" w:firstRowFirstColumn="0" w:firstRowLastColumn="0" w:lastRowFirstColumn="0" w:lastRowLastColumn="0"/>
            <w:tcW w:w="3970" w:type="dxa"/>
            <w:noWrap/>
          </w:tcPr>
          <w:p w:rsidR="00297BA8" w:rsidRDefault="00297BA8" w:rsidP="00297BA8">
            <w:pPr>
              <w:pStyle w:val="Paragraphedeliste"/>
              <w:numPr>
                <w:ilvl w:val="0"/>
                <w:numId w:val="1"/>
              </w:numPr>
              <w:ind w:left="171" w:hanging="284"/>
              <w:rPr>
                <w:rFonts w:ascii="Cambria" w:hAnsi="Cambria" w:cs="Times New Roman"/>
                <w:b w:val="0"/>
                <w:i w:val="0"/>
                <w:sz w:val="20"/>
                <w:szCs w:val="20"/>
              </w:rPr>
            </w:pPr>
            <w:r>
              <w:rPr>
                <w:rFonts w:ascii="Cambria" w:hAnsi="Cambria" w:cs="Times New Roman"/>
                <w:b w:val="0"/>
                <w:i w:val="0"/>
                <w:sz w:val="20"/>
                <w:szCs w:val="20"/>
              </w:rPr>
              <w:t>Gestion du projet et frais de charges des procédures</w:t>
            </w:r>
          </w:p>
        </w:tc>
        <w:tc>
          <w:tcPr>
            <w:tcW w:w="1560" w:type="dxa"/>
            <w:noWrap/>
          </w:tcPr>
          <w:p w:rsidR="00297BA8" w:rsidRDefault="00297BA8" w:rsidP="00C849C6">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lang w:eastAsia="fr-FR"/>
              </w:rPr>
            </w:pPr>
            <w:r>
              <w:rPr>
                <w:rFonts w:ascii="Cambria" w:eastAsia="Times New Roman" w:hAnsi="Cambria" w:cs="Times New Roman"/>
                <w:sz w:val="20"/>
                <w:szCs w:val="20"/>
                <w:lang w:eastAsia="fr-FR"/>
              </w:rPr>
              <w:t>5</w:t>
            </w:r>
          </w:p>
        </w:tc>
        <w:tc>
          <w:tcPr>
            <w:tcW w:w="1553" w:type="dxa"/>
            <w:noWrap/>
          </w:tcPr>
          <w:p w:rsidR="00297BA8" w:rsidRDefault="00297BA8" w:rsidP="00C849C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20"/>
                <w:szCs w:val="20"/>
                <w:lang w:eastAsia="fr-FR"/>
              </w:rPr>
            </w:pPr>
            <w:r>
              <w:rPr>
                <w:rFonts w:ascii="Cambria" w:eastAsia="Times New Roman" w:hAnsi="Cambria" w:cs="Times New Roman"/>
                <w:sz w:val="20"/>
                <w:szCs w:val="20"/>
                <w:lang w:eastAsia="fr-FR"/>
              </w:rPr>
              <w:t>1 million</w:t>
            </w:r>
          </w:p>
        </w:tc>
      </w:tr>
      <w:tr w:rsidR="00297BA8" w:rsidRPr="00535CCF" w:rsidTr="00C849C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30" w:type="dxa"/>
            <w:gridSpan w:val="2"/>
            <w:noWrap/>
          </w:tcPr>
          <w:p w:rsidR="00297BA8" w:rsidRPr="00535CCF" w:rsidRDefault="00297BA8" w:rsidP="00C849C6">
            <w:pPr>
              <w:jc w:val="center"/>
              <w:rPr>
                <w:rFonts w:ascii="Cambria" w:eastAsia="Times New Roman" w:hAnsi="Cambria" w:cs="Times New Roman"/>
                <w:szCs w:val="20"/>
                <w:lang w:eastAsia="fr-FR"/>
              </w:rPr>
            </w:pPr>
            <w:r w:rsidRPr="00535CCF">
              <w:rPr>
                <w:rFonts w:ascii="Cambria" w:hAnsi="Cambria" w:cs="Times New Roman"/>
                <w:i/>
                <w:szCs w:val="20"/>
              </w:rPr>
              <w:t>TOTAL</w:t>
            </w:r>
          </w:p>
        </w:tc>
        <w:tc>
          <w:tcPr>
            <w:tcW w:w="1553" w:type="dxa"/>
            <w:noWrap/>
          </w:tcPr>
          <w:p w:rsidR="00297BA8" w:rsidRPr="00535CCF" w:rsidRDefault="00297BA8" w:rsidP="00C849C6">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szCs w:val="20"/>
                <w:lang w:eastAsia="fr-FR"/>
              </w:rPr>
            </w:pPr>
            <w:r w:rsidRPr="00535CCF">
              <w:rPr>
                <w:rFonts w:ascii="Cambria" w:eastAsia="Times New Roman" w:hAnsi="Cambria" w:cs="Times New Roman"/>
                <w:b/>
                <w:szCs w:val="20"/>
                <w:lang w:eastAsia="fr-FR"/>
              </w:rPr>
              <w:t>10,5 millions</w:t>
            </w:r>
          </w:p>
        </w:tc>
      </w:tr>
    </w:tbl>
    <w:p w:rsidR="00297BA8" w:rsidRDefault="00297BA8" w:rsidP="00297BA8">
      <w:pPr>
        <w:spacing w:before="240" w:after="120"/>
        <w:jc w:val="both"/>
        <w:rPr>
          <w:rFonts w:ascii="Cambria" w:hAnsi="Cambria"/>
        </w:rPr>
      </w:pPr>
      <w:r>
        <w:rPr>
          <w:rFonts w:ascii="Cambria" w:hAnsi="Cambria"/>
        </w:rPr>
        <w:t>Les activités du projet ont été lancées seulement en 2014. Alors une prolongation de la période de mise en œuvre du projet a été obtenu jusqu’en 2022.</w:t>
      </w:r>
    </w:p>
    <w:p w:rsidR="00297BA8" w:rsidRDefault="008F3032" w:rsidP="00297BA8">
      <w:pPr>
        <w:spacing w:before="240" w:after="120"/>
        <w:jc w:val="both"/>
        <w:rPr>
          <w:rFonts w:ascii="Cambria" w:hAnsi="Cambria"/>
        </w:rPr>
      </w:pPr>
      <w:r>
        <w:rPr>
          <w:rFonts w:ascii="Cambria" w:hAnsi="Cambria"/>
        </w:rPr>
        <w:t>A ce jour, le niveau de r</w:t>
      </w:r>
      <w:r w:rsidR="00297BA8">
        <w:rPr>
          <w:rFonts w:ascii="Cambria" w:hAnsi="Cambria"/>
        </w:rPr>
        <w:t xml:space="preserve">éalisation </w:t>
      </w:r>
      <w:r>
        <w:rPr>
          <w:rFonts w:ascii="Cambria" w:hAnsi="Cambria"/>
        </w:rPr>
        <w:t xml:space="preserve"> des composante</w:t>
      </w:r>
      <w:r w:rsidR="00384DCC">
        <w:rPr>
          <w:rFonts w:ascii="Cambria" w:hAnsi="Cambria"/>
        </w:rPr>
        <w:t>s</w:t>
      </w:r>
      <w:r>
        <w:rPr>
          <w:rFonts w:ascii="Cambria" w:hAnsi="Cambria"/>
        </w:rPr>
        <w:t xml:space="preserve"> est</w:t>
      </w:r>
      <w:r w:rsidR="00297BA8">
        <w:rPr>
          <w:rFonts w:ascii="Cambria" w:hAnsi="Cambria"/>
        </w:rPr>
        <w:t> :</w:t>
      </w:r>
    </w:p>
    <w:p w:rsidR="00297BA8" w:rsidRPr="00127133" w:rsidRDefault="00297BA8" w:rsidP="00297BA8">
      <w:pPr>
        <w:pStyle w:val="Paragraphedeliste"/>
        <w:numPr>
          <w:ilvl w:val="0"/>
          <w:numId w:val="2"/>
        </w:numPr>
        <w:spacing w:before="240" w:after="120"/>
        <w:jc w:val="both"/>
        <w:rPr>
          <w:rFonts w:ascii="Cambria" w:hAnsi="Cambria"/>
          <w:i w:val="0"/>
          <w:sz w:val="22"/>
        </w:rPr>
      </w:pPr>
      <w:r w:rsidRPr="00127133">
        <w:rPr>
          <w:rFonts w:ascii="Cambria" w:hAnsi="Cambria"/>
          <w:b/>
          <w:i w:val="0"/>
          <w:sz w:val="22"/>
        </w:rPr>
        <w:t>Composante formation et renforcement des capacités</w:t>
      </w:r>
      <w:r w:rsidRPr="00127133">
        <w:rPr>
          <w:rFonts w:ascii="Cambria" w:hAnsi="Cambria"/>
          <w:i w:val="0"/>
          <w:sz w:val="22"/>
        </w:rPr>
        <w:t xml:space="preserve"> : deux groupes de 12 agents </w:t>
      </w:r>
      <w:r w:rsidR="00384DCC">
        <w:rPr>
          <w:rFonts w:ascii="Cambria" w:hAnsi="Cambria"/>
          <w:i w:val="0"/>
          <w:sz w:val="22"/>
        </w:rPr>
        <w:t xml:space="preserve">ont été </w:t>
      </w:r>
      <w:r w:rsidRPr="00127133">
        <w:rPr>
          <w:rFonts w:ascii="Cambria" w:hAnsi="Cambria"/>
          <w:i w:val="0"/>
          <w:sz w:val="22"/>
        </w:rPr>
        <w:t>formé</w:t>
      </w:r>
      <w:r w:rsidR="00384DCC">
        <w:rPr>
          <w:rFonts w:ascii="Cambria" w:hAnsi="Cambria"/>
          <w:i w:val="0"/>
          <w:sz w:val="22"/>
        </w:rPr>
        <w:t>s</w:t>
      </w:r>
      <w:r w:rsidRPr="00127133">
        <w:rPr>
          <w:rFonts w:ascii="Cambria" w:hAnsi="Cambria"/>
          <w:i w:val="0"/>
          <w:sz w:val="22"/>
        </w:rPr>
        <w:t xml:space="preserve"> pendant 10 jours chacun en Egypte sur (1) la Gestion Intégrée des Ressources en Eau en 2015 et (2) Rédaction de rapport</w:t>
      </w:r>
      <w:r w:rsidR="00384DCC">
        <w:rPr>
          <w:rFonts w:ascii="Cambria" w:hAnsi="Cambria"/>
          <w:i w:val="0"/>
          <w:sz w:val="22"/>
        </w:rPr>
        <w:t xml:space="preserve"> du secteur</w:t>
      </w:r>
      <w:r w:rsidRPr="00127133">
        <w:rPr>
          <w:rFonts w:ascii="Cambria" w:hAnsi="Cambria"/>
          <w:i w:val="0"/>
          <w:sz w:val="22"/>
        </w:rPr>
        <w:t xml:space="preserve"> </w:t>
      </w:r>
      <w:r w:rsidR="00384DCC">
        <w:rPr>
          <w:rFonts w:ascii="Cambria" w:hAnsi="Cambria"/>
          <w:i w:val="0"/>
          <w:sz w:val="22"/>
        </w:rPr>
        <w:t xml:space="preserve">GIRE </w:t>
      </w:r>
      <w:r w:rsidRPr="00127133">
        <w:rPr>
          <w:rFonts w:ascii="Cambria" w:hAnsi="Cambria"/>
          <w:i w:val="0"/>
          <w:sz w:val="22"/>
        </w:rPr>
        <w:t>en 2016. Les autres formations prévues (6) n’ont pas encore commencé ;</w:t>
      </w:r>
    </w:p>
    <w:p w:rsidR="00297BA8" w:rsidRPr="00127133" w:rsidRDefault="00297BA8" w:rsidP="00297BA8">
      <w:pPr>
        <w:pStyle w:val="Paragraphedeliste"/>
        <w:numPr>
          <w:ilvl w:val="0"/>
          <w:numId w:val="2"/>
        </w:numPr>
        <w:spacing w:before="240" w:after="120"/>
        <w:jc w:val="both"/>
        <w:rPr>
          <w:rFonts w:ascii="Cambria" w:hAnsi="Cambria"/>
          <w:i w:val="0"/>
          <w:sz w:val="22"/>
        </w:rPr>
      </w:pPr>
      <w:r w:rsidRPr="00127133">
        <w:rPr>
          <w:rFonts w:ascii="Cambria" w:hAnsi="Cambria"/>
          <w:b/>
          <w:i w:val="0"/>
          <w:sz w:val="22"/>
        </w:rPr>
        <w:t>Composante forage</w:t>
      </w:r>
      <w:r w:rsidRPr="00127133">
        <w:rPr>
          <w:rFonts w:ascii="Cambria" w:hAnsi="Cambria"/>
          <w:i w:val="0"/>
          <w:sz w:val="22"/>
        </w:rPr>
        <w:t xml:space="preserve"> : A cause de la situation d’insécurité à l’Est, où était prévu le forage de 30 puits, cette activité a été convenue de se réaliser </w:t>
      </w:r>
      <w:r w:rsidR="00373C60">
        <w:rPr>
          <w:rFonts w:ascii="Cambria" w:hAnsi="Cambria"/>
          <w:i w:val="0"/>
          <w:sz w:val="22"/>
        </w:rPr>
        <w:t>dans la périphérie</w:t>
      </w:r>
      <w:r w:rsidRPr="00127133">
        <w:rPr>
          <w:rFonts w:ascii="Cambria" w:hAnsi="Cambria"/>
          <w:i w:val="0"/>
          <w:sz w:val="22"/>
        </w:rPr>
        <w:t xml:space="preserve"> de Kinshasa en partie (12) et le reste (18) à l’Est lorsque tout sera un peu calme. La procédure d’attribution de marché est finie et le marché avait été attribué à une entreprise égyptienne qui devra travailler avec l’expertise du Service National d’Hydraulique Rural (SNHR) du Ministère du Développement Rural. Le processus n’est toujours pas lancé </w:t>
      </w:r>
      <w:r w:rsidR="00373C60">
        <w:rPr>
          <w:rFonts w:ascii="Cambria" w:hAnsi="Cambria"/>
          <w:i w:val="0"/>
          <w:sz w:val="22"/>
        </w:rPr>
        <w:t xml:space="preserve">puis que la </w:t>
      </w:r>
      <w:r w:rsidRPr="00127133">
        <w:rPr>
          <w:rFonts w:ascii="Cambria" w:hAnsi="Cambria"/>
          <w:i w:val="0"/>
          <w:sz w:val="22"/>
        </w:rPr>
        <w:t xml:space="preserve">partie égyptienne </w:t>
      </w:r>
      <w:r w:rsidR="00373C60">
        <w:rPr>
          <w:rFonts w:ascii="Cambria" w:hAnsi="Cambria"/>
          <w:i w:val="0"/>
          <w:sz w:val="22"/>
        </w:rPr>
        <w:t xml:space="preserve">conditionne son démarrage à l’achèvement des travaux </w:t>
      </w:r>
      <w:proofErr w:type="gramStart"/>
      <w:r w:rsidR="00373C60">
        <w:rPr>
          <w:rFonts w:ascii="Cambria" w:hAnsi="Cambria"/>
          <w:i w:val="0"/>
          <w:sz w:val="22"/>
        </w:rPr>
        <w:t>de</w:t>
      </w:r>
      <w:r w:rsidRPr="00127133">
        <w:rPr>
          <w:rFonts w:ascii="Cambria" w:hAnsi="Cambria"/>
          <w:i w:val="0"/>
          <w:sz w:val="22"/>
        </w:rPr>
        <w:t xml:space="preserve"> la composante</w:t>
      </w:r>
      <w:proofErr w:type="gramEnd"/>
      <w:r w:rsidRPr="00127133">
        <w:rPr>
          <w:rFonts w:ascii="Cambria" w:hAnsi="Cambria"/>
          <w:i w:val="0"/>
          <w:sz w:val="22"/>
        </w:rPr>
        <w:t xml:space="preserve"> phare du projet, à savoir, le Centre de Prévision des Pluies et Changement Climatique.</w:t>
      </w:r>
    </w:p>
    <w:p w:rsidR="00297BA8" w:rsidRPr="00127133" w:rsidRDefault="00297BA8" w:rsidP="00297BA8">
      <w:pPr>
        <w:pStyle w:val="Paragraphedeliste"/>
        <w:numPr>
          <w:ilvl w:val="0"/>
          <w:numId w:val="2"/>
        </w:numPr>
        <w:spacing w:before="240" w:after="120"/>
        <w:jc w:val="both"/>
        <w:rPr>
          <w:rFonts w:ascii="Cambria" w:hAnsi="Cambria"/>
          <w:i w:val="0"/>
          <w:sz w:val="22"/>
        </w:rPr>
      </w:pPr>
      <w:r w:rsidRPr="00127133">
        <w:rPr>
          <w:rFonts w:ascii="Cambria" w:hAnsi="Cambria"/>
          <w:b/>
          <w:i w:val="0"/>
          <w:sz w:val="22"/>
        </w:rPr>
        <w:t>Composante Centre de Prévision des Pluies et Changement Climatique</w:t>
      </w:r>
      <w:r w:rsidRPr="00127133">
        <w:rPr>
          <w:rFonts w:ascii="Cambria" w:hAnsi="Cambria"/>
          <w:i w:val="0"/>
          <w:sz w:val="22"/>
        </w:rPr>
        <w:t> : 4 Experts congolais ont été formés en Egypte, deux fois pendant deux mois pour la gestion de ce Centre. Mais l’achèvement de leur form</w:t>
      </w:r>
      <w:r w:rsidR="00373C60">
        <w:rPr>
          <w:rFonts w:ascii="Cambria" w:hAnsi="Cambria"/>
          <w:i w:val="0"/>
          <w:sz w:val="22"/>
        </w:rPr>
        <w:t>ation devrait avoir lieu dans un</w:t>
      </w:r>
      <w:r w:rsidRPr="00127133">
        <w:rPr>
          <w:rFonts w:ascii="Cambria" w:hAnsi="Cambria"/>
          <w:i w:val="0"/>
          <w:sz w:val="22"/>
        </w:rPr>
        <w:t xml:space="preserve"> centre </w:t>
      </w:r>
      <w:r w:rsidR="00373C60">
        <w:rPr>
          <w:rFonts w:ascii="Cambria" w:hAnsi="Cambria"/>
          <w:i w:val="0"/>
          <w:sz w:val="22"/>
        </w:rPr>
        <w:t xml:space="preserve"> bien </w:t>
      </w:r>
      <w:r w:rsidRPr="00127133">
        <w:rPr>
          <w:rFonts w:ascii="Cambria" w:hAnsi="Cambria"/>
          <w:i w:val="0"/>
          <w:sz w:val="22"/>
        </w:rPr>
        <w:t>établi</w:t>
      </w:r>
      <w:r w:rsidR="00373C60">
        <w:rPr>
          <w:rFonts w:ascii="Cambria" w:hAnsi="Cambria"/>
          <w:i w:val="0"/>
          <w:sz w:val="22"/>
        </w:rPr>
        <w:t xml:space="preserve"> en RDC</w:t>
      </w:r>
      <w:r w:rsidRPr="00127133">
        <w:rPr>
          <w:rFonts w:ascii="Cambria" w:hAnsi="Cambria"/>
          <w:i w:val="0"/>
          <w:sz w:val="22"/>
        </w:rPr>
        <w:t>. La partie congolaise devrait mettre à la disposition du projet, des locaux et les équiper en mobilier. Cette contrepartie du gouvernement congolais devrait permettre à la partie égyptienne d’acheminer les équipements de la haute technologie pour ce laboratoire régional des ressources en eau et changement climatique.</w:t>
      </w:r>
      <w:r w:rsidR="00373C60">
        <w:rPr>
          <w:rFonts w:ascii="Cambria" w:hAnsi="Cambria"/>
          <w:i w:val="0"/>
          <w:sz w:val="22"/>
        </w:rPr>
        <w:t xml:space="preserve"> Chose qui est faite ce jour.</w:t>
      </w:r>
    </w:p>
    <w:p w:rsidR="00297BA8" w:rsidRDefault="00297BA8" w:rsidP="00297BA8">
      <w:pPr>
        <w:pStyle w:val="Paragraphedeliste"/>
        <w:spacing w:before="240" w:after="120"/>
        <w:jc w:val="both"/>
        <w:rPr>
          <w:rFonts w:ascii="Cambria" w:hAnsi="Cambria"/>
          <w:b/>
          <w:sz w:val="20"/>
        </w:rPr>
      </w:pPr>
      <w:r w:rsidRPr="00127133">
        <w:rPr>
          <w:rFonts w:ascii="Cambria" w:hAnsi="Cambria"/>
          <w:b/>
          <w:sz w:val="20"/>
        </w:rPr>
        <w:t>Ce Centre a un enjeu majeur dans la gestion des ressources en eau du pays ainsi que la maîtrise des mesures d’atténuation des impacts du changement climatique. Il va aussi permettre</w:t>
      </w:r>
      <w:r w:rsidR="00730E6F">
        <w:rPr>
          <w:rFonts w:ascii="Cambria" w:hAnsi="Cambria"/>
          <w:b/>
          <w:sz w:val="20"/>
        </w:rPr>
        <w:t xml:space="preserve"> à la DRE</w:t>
      </w:r>
      <w:r w:rsidR="00373C60">
        <w:rPr>
          <w:rFonts w:ascii="Cambria" w:hAnsi="Cambria"/>
          <w:b/>
          <w:sz w:val="20"/>
        </w:rPr>
        <w:t xml:space="preserve"> de faire aisément</w:t>
      </w:r>
      <w:r w:rsidRPr="00127133">
        <w:rPr>
          <w:rFonts w:ascii="Cambria" w:hAnsi="Cambria"/>
          <w:b/>
          <w:sz w:val="20"/>
        </w:rPr>
        <w:t xml:space="preserve"> la </w:t>
      </w:r>
      <w:r w:rsidR="00730E6F">
        <w:rPr>
          <w:rFonts w:ascii="Cambria" w:hAnsi="Cambria"/>
          <w:b/>
          <w:sz w:val="20"/>
        </w:rPr>
        <w:t>gestion préventive</w:t>
      </w:r>
      <w:r w:rsidRPr="00127133">
        <w:rPr>
          <w:rFonts w:ascii="Cambria" w:hAnsi="Cambria"/>
          <w:b/>
          <w:sz w:val="20"/>
        </w:rPr>
        <w:t xml:space="preserve"> des catastrophes (inondations, sécheresses</w:t>
      </w:r>
      <w:r w:rsidR="00373C60">
        <w:rPr>
          <w:rFonts w:ascii="Cambria" w:hAnsi="Cambria"/>
          <w:b/>
          <w:sz w:val="20"/>
        </w:rPr>
        <w:t>, i</w:t>
      </w:r>
      <w:r w:rsidR="000E7AD4">
        <w:rPr>
          <w:rFonts w:ascii="Cambria" w:hAnsi="Cambria"/>
          <w:b/>
          <w:sz w:val="20"/>
        </w:rPr>
        <w:t>mpacts du changement climatique</w:t>
      </w:r>
      <w:r w:rsidR="00373C60">
        <w:rPr>
          <w:rFonts w:ascii="Cambria" w:hAnsi="Cambria"/>
          <w:b/>
          <w:sz w:val="20"/>
        </w:rPr>
        <w:t xml:space="preserve"> </w:t>
      </w:r>
      <w:r w:rsidRPr="00127133">
        <w:rPr>
          <w:rFonts w:ascii="Cambria" w:hAnsi="Cambria"/>
          <w:b/>
          <w:sz w:val="20"/>
        </w:rPr>
        <w:t>…)</w:t>
      </w:r>
      <w:r w:rsidR="000E7AD4">
        <w:rPr>
          <w:rFonts w:ascii="Cambria" w:hAnsi="Cambria"/>
          <w:b/>
          <w:sz w:val="20"/>
        </w:rPr>
        <w:t xml:space="preserve"> et son rayon d’action couvre</w:t>
      </w:r>
      <w:r w:rsidRPr="00127133">
        <w:rPr>
          <w:rFonts w:ascii="Cambria" w:hAnsi="Cambria"/>
          <w:b/>
          <w:sz w:val="20"/>
        </w:rPr>
        <w:t xml:space="preserve"> toute la région de l’Afrique centrale</w:t>
      </w:r>
      <w:r w:rsidR="00730E6F">
        <w:rPr>
          <w:rFonts w:ascii="Cambria" w:hAnsi="Cambria"/>
          <w:b/>
          <w:sz w:val="20"/>
        </w:rPr>
        <w:t>. Cela permettra</w:t>
      </w:r>
      <w:r w:rsidRPr="00127133">
        <w:rPr>
          <w:rFonts w:ascii="Cambria" w:hAnsi="Cambria"/>
          <w:b/>
          <w:sz w:val="20"/>
        </w:rPr>
        <w:t xml:space="preserve"> </w:t>
      </w:r>
      <w:r w:rsidR="00730E6F">
        <w:rPr>
          <w:rFonts w:ascii="Cambria" w:hAnsi="Cambria"/>
          <w:b/>
          <w:sz w:val="20"/>
        </w:rPr>
        <w:t xml:space="preserve">également </w:t>
      </w:r>
      <w:r w:rsidRPr="00127133">
        <w:rPr>
          <w:rFonts w:ascii="Cambria" w:hAnsi="Cambria"/>
          <w:b/>
          <w:sz w:val="20"/>
        </w:rPr>
        <w:t>à la DRE d’avoir une connaissance exacte sur les ressources en eau du pays voir même par province</w:t>
      </w:r>
      <w:r w:rsidR="00730E6F">
        <w:rPr>
          <w:rFonts w:ascii="Cambria" w:hAnsi="Cambria"/>
          <w:b/>
          <w:sz w:val="20"/>
        </w:rPr>
        <w:t xml:space="preserve"> à fin de modeler les divers usages</w:t>
      </w:r>
      <w:r w:rsidRPr="00127133">
        <w:rPr>
          <w:rFonts w:ascii="Cambria" w:hAnsi="Cambria"/>
          <w:b/>
          <w:sz w:val="20"/>
        </w:rPr>
        <w:t>.</w:t>
      </w:r>
    </w:p>
    <w:p w:rsidR="00D14ECF" w:rsidRPr="00127133" w:rsidRDefault="00D14ECF" w:rsidP="00297BA8">
      <w:pPr>
        <w:pStyle w:val="Paragraphedeliste"/>
        <w:spacing w:before="240" w:after="120"/>
        <w:jc w:val="both"/>
        <w:rPr>
          <w:rFonts w:ascii="Cambria" w:hAnsi="Cambria"/>
          <w:b/>
          <w:sz w:val="20"/>
        </w:rPr>
      </w:pPr>
    </w:p>
    <w:p w:rsidR="00297BA8" w:rsidRPr="00127133" w:rsidRDefault="00297BA8" w:rsidP="00297BA8">
      <w:pPr>
        <w:pStyle w:val="Paragraphedeliste"/>
        <w:numPr>
          <w:ilvl w:val="0"/>
          <w:numId w:val="2"/>
        </w:numPr>
        <w:spacing w:before="240" w:after="120"/>
        <w:jc w:val="both"/>
        <w:rPr>
          <w:rFonts w:ascii="Cambria" w:hAnsi="Cambria"/>
          <w:b/>
          <w:i w:val="0"/>
          <w:sz w:val="22"/>
        </w:rPr>
      </w:pPr>
      <w:r w:rsidRPr="00127133">
        <w:rPr>
          <w:rFonts w:ascii="Cambria" w:hAnsi="Cambria"/>
          <w:b/>
          <w:i w:val="0"/>
          <w:sz w:val="22"/>
        </w:rPr>
        <w:lastRenderedPageBreak/>
        <w:t xml:space="preserve">Etude de faisabilité pour la construction des infrastructures hydroélectrique sur la rivière </w:t>
      </w:r>
      <w:proofErr w:type="spellStart"/>
      <w:r w:rsidRPr="00127133">
        <w:rPr>
          <w:rFonts w:ascii="Cambria" w:hAnsi="Cambria"/>
          <w:b/>
          <w:i w:val="0"/>
          <w:sz w:val="22"/>
        </w:rPr>
        <w:t>Semliki</w:t>
      </w:r>
      <w:proofErr w:type="spellEnd"/>
      <w:r w:rsidRPr="00127133">
        <w:rPr>
          <w:rFonts w:ascii="Cambria" w:hAnsi="Cambria"/>
          <w:b/>
          <w:i w:val="0"/>
          <w:sz w:val="22"/>
        </w:rPr>
        <w:t xml:space="preserve"> : </w:t>
      </w:r>
      <w:r w:rsidRPr="00127133">
        <w:rPr>
          <w:rFonts w:ascii="Cambria" w:hAnsi="Cambria"/>
          <w:i w:val="0"/>
          <w:sz w:val="22"/>
        </w:rPr>
        <w:t xml:space="preserve">Il est prévu des études de faisabilité qui devront approfondir la question sur la possibilité de construire un barrage hydroélectrique sur la rivière </w:t>
      </w:r>
      <w:proofErr w:type="spellStart"/>
      <w:r w:rsidRPr="00127133">
        <w:rPr>
          <w:rFonts w:ascii="Cambria" w:hAnsi="Cambria"/>
          <w:i w:val="0"/>
          <w:sz w:val="22"/>
        </w:rPr>
        <w:t>Semliki</w:t>
      </w:r>
      <w:proofErr w:type="spellEnd"/>
      <w:r w:rsidRPr="00127133">
        <w:rPr>
          <w:rFonts w:ascii="Cambria" w:hAnsi="Cambria"/>
          <w:i w:val="0"/>
          <w:sz w:val="22"/>
        </w:rPr>
        <w:t xml:space="preserve"> afin de fournir de l’énergie électrique aux populations riveraines.</w:t>
      </w:r>
    </w:p>
    <w:p w:rsidR="00297BA8" w:rsidRPr="00127133" w:rsidRDefault="00297BA8" w:rsidP="00297BA8">
      <w:pPr>
        <w:pStyle w:val="Paragraphedeliste"/>
        <w:numPr>
          <w:ilvl w:val="0"/>
          <w:numId w:val="2"/>
        </w:numPr>
        <w:spacing w:before="240" w:after="120"/>
        <w:jc w:val="both"/>
        <w:rPr>
          <w:rFonts w:ascii="Cambria" w:hAnsi="Cambria"/>
          <w:i w:val="0"/>
          <w:sz w:val="22"/>
        </w:rPr>
      </w:pPr>
      <w:r w:rsidRPr="00127133">
        <w:rPr>
          <w:rFonts w:ascii="Cambria" w:hAnsi="Cambria"/>
          <w:b/>
          <w:i w:val="0"/>
          <w:sz w:val="22"/>
        </w:rPr>
        <w:t>Composante échange d’expériences entre fermiers Egyptiens et Congolais</w:t>
      </w:r>
      <w:r w:rsidRPr="00127133">
        <w:rPr>
          <w:rFonts w:ascii="Cambria" w:hAnsi="Cambria"/>
          <w:i w:val="0"/>
          <w:sz w:val="22"/>
        </w:rPr>
        <w:t>: le Ministère de l’Environnement a mis à la disposition de l’Unité de Gestion du projet 100 Ha dans sa concession de KINZONO pour cette fin depuis 2016. Mais les activités ne démarrent pas encore. Cette ferme permettra de former les fermiers congolais sur les bonnes pra</w:t>
      </w:r>
      <w:r w:rsidR="00AA4777">
        <w:rPr>
          <w:rFonts w:ascii="Cambria" w:hAnsi="Cambria"/>
          <w:i w:val="0"/>
          <w:sz w:val="22"/>
        </w:rPr>
        <w:t>tiques agricoles et élevage avec</w:t>
      </w:r>
      <w:r w:rsidRPr="00127133">
        <w:rPr>
          <w:rFonts w:ascii="Cambria" w:hAnsi="Cambria"/>
          <w:i w:val="0"/>
          <w:sz w:val="22"/>
        </w:rPr>
        <w:t xml:space="preserve"> des meilleurs rendements.</w:t>
      </w:r>
    </w:p>
    <w:p w:rsidR="00297BA8" w:rsidRDefault="00297BA8" w:rsidP="00297BA8">
      <w:pPr>
        <w:pStyle w:val="Paragraphedeliste"/>
        <w:numPr>
          <w:ilvl w:val="0"/>
          <w:numId w:val="2"/>
        </w:numPr>
        <w:spacing w:before="240" w:after="120"/>
        <w:jc w:val="both"/>
        <w:rPr>
          <w:rFonts w:ascii="Cambria" w:hAnsi="Cambria"/>
          <w:i w:val="0"/>
          <w:sz w:val="22"/>
        </w:rPr>
      </w:pPr>
      <w:r w:rsidRPr="00127133">
        <w:rPr>
          <w:rFonts w:ascii="Cambria" w:hAnsi="Cambria"/>
          <w:b/>
          <w:i w:val="0"/>
          <w:sz w:val="22"/>
        </w:rPr>
        <w:t>Gestion du projet et frais de charges des procédures</w:t>
      </w:r>
      <w:r w:rsidRPr="00127133">
        <w:rPr>
          <w:rFonts w:ascii="Cambria" w:hAnsi="Cambria"/>
          <w:i w:val="0"/>
          <w:sz w:val="22"/>
        </w:rPr>
        <w:t>: C’est l’Unité de Gestion du Projet qui fonctionne au sein de la Direction des Ressources en Eau du Ministère de l’Environnement et Développement Durable.</w:t>
      </w:r>
      <w:r w:rsidR="00633BD2">
        <w:rPr>
          <w:rFonts w:ascii="Cambria" w:hAnsi="Cambria"/>
          <w:i w:val="0"/>
          <w:sz w:val="22"/>
        </w:rPr>
        <w:t xml:space="preserve"> Elle est dirigée par </w:t>
      </w:r>
      <w:r w:rsidR="00AA4777">
        <w:rPr>
          <w:rFonts w:ascii="Cambria" w:hAnsi="Cambria"/>
          <w:i w:val="0"/>
          <w:sz w:val="22"/>
        </w:rPr>
        <w:t xml:space="preserve"> un</w:t>
      </w:r>
      <w:r w:rsidR="00633BD2">
        <w:rPr>
          <w:rFonts w:ascii="Cambria" w:hAnsi="Cambria"/>
          <w:i w:val="0"/>
          <w:sz w:val="22"/>
        </w:rPr>
        <w:t>e</w:t>
      </w:r>
      <w:r w:rsidR="00AA4777">
        <w:rPr>
          <w:rFonts w:ascii="Cambria" w:hAnsi="Cambria"/>
          <w:i w:val="0"/>
          <w:sz w:val="22"/>
        </w:rPr>
        <w:t xml:space="preserve"> coordonnat</w:t>
      </w:r>
      <w:r w:rsidR="00633BD2">
        <w:rPr>
          <w:rFonts w:ascii="Cambria" w:hAnsi="Cambria"/>
          <w:i w:val="0"/>
          <w:sz w:val="22"/>
        </w:rPr>
        <w:t>rice assistée par une équipe d’experts maison.</w:t>
      </w:r>
      <w:r w:rsidR="00AA4777">
        <w:rPr>
          <w:rFonts w:ascii="Cambria" w:hAnsi="Cambria"/>
          <w:i w:val="0"/>
          <w:sz w:val="22"/>
        </w:rPr>
        <w:t xml:space="preserve"> </w:t>
      </w:r>
    </w:p>
    <w:p w:rsidR="00633BD2" w:rsidRDefault="00633BD2" w:rsidP="00297BA8">
      <w:pPr>
        <w:spacing w:before="240" w:after="120"/>
        <w:jc w:val="both"/>
        <w:rPr>
          <w:rFonts w:ascii="Cambria" w:hAnsi="Cambria"/>
        </w:rPr>
      </w:pPr>
      <w:r>
        <w:rPr>
          <w:rFonts w:ascii="Cambria" w:hAnsi="Cambria"/>
        </w:rPr>
        <w:t>Excellence Monsieur le Ministre </w:t>
      </w:r>
    </w:p>
    <w:p w:rsidR="00633BD2" w:rsidRDefault="00633BD2" w:rsidP="00297BA8">
      <w:pPr>
        <w:spacing w:before="240" w:after="120"/>
        <w:jc w:val="both"/>
        <w:rPr>
          <w:rFonts w:ascii="Cambria" w:hAnsi="Cambria"/>
        </w:rPr>
      </w:pPr>
      <w:r>
        <w:rPr>
          <w:rFonts w:ascii="Cambria" w:hAnsi="Cambria"/>
        </w:rPr>
        <w:t xml:space="preserve">Au regard des avancées constatées dans chaque composante et  surtout que le montant de 10.5 Millions est totalement géré par la partie Egyptienne, </w:t>
      </w:r>
      <w:proofErr w:type="gramStart"/>
      <w:r>
        <w:rPr>
          <w:rFonts w:ascii="Cambria" w:hAnsi="Cambria"/>
        </w:rPr>
        <w:t>une</w:t>
      </w:r>
      <w:proofErr w:type="gramEnd"/>
      <w:r>
        <w:rPr>
          <w:rFonts w:ascii="Cambria" w:hAnsi="Cambria"/>
        </w:rPr>
        <w:t xml:space="preserve"> ré visitation de cet accord s’impose à travers le Comité  Technique Consultatif Conjoint (CTCC) qui est la plateforme de conception et d’orientation du projet.</w:t>
      </w:r>
    </w:p>
    <w:p w:rsidR="00B20C9C" w:rsidRPr="00633BD2" w:rsidRDefault="00B20C9C" w:rsidP="00297BA8">
      <w:pPr>
        <w:spacing w:before="240" w:after="120"/>
        <w:jc w:val="both"/>
        <w:rPr>
          <w:rFonts w:ascii="Cambria" w:hAnsi="Cambria"/>
        </w:rPr>
      </w:pPr>
      <w:r>
        <w:rPr>
          <w:rFonts w:ascii="Cambria" w:hAnsi="Cambria"/>
        </w:rPr>
        <w:t>Nous tenons également à vous informe</w:t>
      </w:r>
      <w:r w:rsidR="00E3336D">
        <w:rPr>
          <w:rFonts w:ascii="Cambria" w:hAnsi="Cambria"/>
        </w:rPr>
        <w:t>r que hier, Monsieur l’ambassadeur de la République Arabe d’Egypte est passé ici pour le même exercice  et l’</w:t>
      </w:r>
      <w:r>
        <w:rPr>
          <w:rFonts w:ascii="Cambria" w:hAnsi="Cambria"/>
        </w:rPr>
        <w:t>essentiel</w:t>
      </w:r>
      <w:r w:rsidR="00E3336D">
        <w:rPr>
          <w:rFonts w:ascii="Cambria" w:hAnsi="Cambria"/>
        </w:rPr>
        <w:t xml:space="preserve"> de ses </w:t>
      </w:r>
      <w:r>
        <w:rPr>
          <w:rFonts w:ascii="Cambria" w:hAnsi="Cambria"/>
        </w:rPr>
        <w:t>observations</w:t>
      </w:r>
      <w:r w:rsidR="00D9242E">
        <w:rPr>
          <w:rFonts w:ascii="Cambria" w:hAnsi="Cambria"/>
        </w:rPr>
        <w:t xml:space="preserve"> vous sera transmis </w:t>
      </w:r>
      <w:r w:rsidR="00E3336D">
        <w:rPr>
          <w:rFonts w:ascii="Cambria" w:hAnsi="Cambria"/>
        </w:rPr>
        <w:t xml:space="preserve">par voie appropriée. </w:t>
      </w:r>
      <w:r>
        <w:rPr>
          <w:rFonts w:ascii="Cambria" w:hAnsi="Cambria"/>
        </w:rPr>
        <w:t>Ces observations portent sur l’aménagement extérieu</w:t>
      </w:r>
      <w:r w:rsidR="00D9242E">
        <w:rPr>
          <w:rFonts w:ascii="Cambria" w:hAnsi="Cambria"/>
        </w:rPr>
        <w:t xml:space="preserve">r du </w:t>
      </w:r>
      <w:proofErr w:type="gramStart"/>
      <w:r w:rsidR="00D9242E">
        <w:rPr>
          <w:rFonts w:ascii="Cambria" w:hAnsi="Cambria"/>
        </w:rPr>
        <w:t>bâtiment ,</w:t>
      </w:r>
      <w:bookmarkStart w:id="0" w:name="_GoBack"/>
      <w:bookmarkEnd w:id="0"/>
      <w:proofErr w:type="gramEnd"/>
      <w:r>
        <w:rPr>
          <w:rFonts w:ascii="Cambria" w:hAnsi="Cambria"/>
        </w:rPr>
        <w:t xml:space="preserve"> la porte d’entrée de la concession et l’état de la route 7</w:t>
      </w:r>
      <w:r w:rsidRPr="00B20C9C">
        <w:rPr>
          <w:rFonts w:ascii="Cambria" w:hAnsi="Cambria"/>
          <w:vertAlign w:val="superscript"/>
        </w:rPr>
        <w:t>ème</w:t>
      </w:r>
      <w:r>
        <w:rPr>
          <w:rFonts w:ascii="Cambria" w:hAnsi="Cambria"/>
        </w:rPr>
        <w:t xml:space="preserve"> rue. </w:t>
      </w:r>
    </w:p>
    <w:p w:rsidR="00633BD2" w:rsidRDefault="00633BD2" w:rsidP="00297BA8">
      <w:pPr>
        <w:spacing w:before="240" w:after="120"/>
        <w:jc w:val="right"/>
        <w:rPr>
          <w:rFonts w:ascii="Cambria" w:hAnsi="Cambria"/>
        </w:rPr>
      </w:pPr>
    </w:p>
    <w:p w:rsidR="00633BD2" w:rsidRDefault="00633BD2" w:rsidP="00297BA8">
      <w:pPr>
        <w:spacing w:before="240" w:after="120"/>
        <w:jc w:val="right"/>
        <w:rPr>
          <w:rFonts w:ascii="Cambria" w:hAnsi="Cambria"/>
        </w:rPr>
      </w:pPr>
    </w:p>
    <w:p w:rsidR="00297BA8" w:rsidRDefault="00AB237E" w:rsidP="00297BA8">
      <w:pPr>
        <w:spacing w:before="240" w:after="120"/>
        <w:jc w:val="right"/>
        <w:rPr>
          <w:rFonts w:ascii="Cambria" w:hAnsi="Cambria"/>
        </w:rPr>
      </w:pPr>
      <w:r>
        <w:rPr>
          <w:rFonts w:ascii="Cambria" w:hAnsi="Cambria"/>
        </w:rPr>
        <w:t>Fait à Kinshasa, le 05/08/</w:t>
      </w:r>
      <w:r w:rsidR="00297BA8">
        <w:rPr>
          <w:rFonts w:ascii="Cambria" w:hAnsi="Cambria"/>
        </w:rPr>
        <w:t>2020</w:t>
      </w:r>
    </w:p>
    <w:p w:rsidR="00297BA8" w:rsidRPr="004A2E87" w:rsidRDefault="00297BA8" w:rsidP="00297BA8">
      <w:pPr>
        <w:spacing w:after="0" w:line="240" w:lineRule="auto"/>
        <w:ind w:left="4248" w:firstLine="709"/>
        <w:jc w:val="both"/>
        <w:rPr>
          <w:rFonts w:ascii="Cambria" w:hAnsi="Cambria"/>
          <w:b/>
          <w:u w:val="single"/>
        </w:rPr>
      </w:pPr>
      <w:r>
        <w:rPr>
          <w:rFonts w:ascii="Cambria" w:hAnsi="Cambria"/>
          <w:b/>
          <w:u w:val="single"/>
        </w:rPr>
        <w:t>LUNGU</w:t>
      </w:r>
      <w:r w:rsidR="00113651">
        <w:rPr>
          <w:rFonts w:ascii="Cambria" w:hAnsi="Cambria"/>
          <w:b/>
          <w:u w:val="single"/>
        </w:rPr>
        <w:t xml:space="preserve"> </w:t>
      </w:r>
      <w:r>
        <w:rPr>
          <w:rFonts w:ascii="Cambria" w:hAnsi="Cambria"/>
          <w:b/>
          <w:u w:val="single"/>
        </w:rPr>
        <w:t xml:space="preserve"> MALUTSH</w:t>
      </w:r>
      <w:r w:rsidR="00113651">
        <w:rPr>
          <w:rFonts w:ascii="Cambria" w:hAnsi="Cambria"/>
          <w:b/>
          <w:u w:val="single"/>
        </w:rPr>
        <w:t>I  Louis</w:t>
      </w:r>
    </w:p>
    <w:p w:rsidR="006E223F" w:rsidRDefault="00297BA8" w:rsidP="00AB237E">
      <w:pPr>
        <w:ind w:left="3540" w:firstLine="708"/>
      </w:pPr>
      <w:r>
        <w:rPr>
          <w:rFonts w:ascii="Cambria" w:hAnsi="Cambria"/>
        </w:rPr>
        <w:t>Directeur  Chef de Service des Ressources en eau</w:t>
      </w:r>
    </w:p>
    <w:sectPr w:rsidR="006E2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B59"/>
    <w:multiLevelType w:val="hybridMultilevel"/>
    <w:tmpl w:val="DB54DF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392869"/>
    <w:multiLevelType w:val="hybridMultilevel"/>
    <w:tmpl w:val="066E16F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A8"/>
    <w:rsid w:val="000E7AD4"/>
    <w:rsid w:val="00113651"/>
    <w:rsid w:val="00297BA8"/>
    <w:rsid w:val="00373C60"/>
    <w:rsid w:val="00384DCC"/>
    <w:rsid w:val="004044AA"/>
    <w:rsid w:val="00633BD2"/>
    <w:rsid w:val="006E223F"/>
    <w:rsid w:val="00730E6F"/>
    <w:rsid w:val="008F3032"/>
    <w:rsid w:val="00A0513A"/>
    <w:rsid w:val="00A164CB"/>
    <w:rsid w:val="00A31646"/>
    <w:rsid w:val="00A33945"/>
    <w:rsid w:val="00AA4777"/>
    <w:rsid w:val="00AB237E"/>
    <w:rsid w:val="00B20C9C"/>
    <w:rsid w:val="00B726AF"/>
    <w:rsid w:val="00B75273"/>
    <w:rsid w:val="00C108B3"/>
    <w:rsid w:val="00D14ECF"/>
    <w:rsid w:val="00D9242E"/>
    <w:rsid w:val="00E3336D"/>
    <w:rsid w:val="00F63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BA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7BA8"/>
    <w:pPr>
      <w:spacing w:after="0" w:line="240" w:lineRule="auto"/>
      <w:ind w:left="720"/>
      <w:contextualSpacing/>
    </w:pPr>
    <w:rPr>
      <w:rFonts w:ascii="Tahoma" w:eastAsia="Times New Roman" w:hAnsi="Tahoma" w:cs="Tahoma"/>
      <w:i/>
      <w:sz w:val="24"/>
      <w:szCs w:val="24"/>
      <w:lang w:eastAsia="fr-FR"/>
    </w:rPr>
  </w:style>
  <w:style w:type="table" w:customStyle="1" w:styleId="PlainTable1">
    <w:name w:val="Plain Table 1"/>
    <w:basedOn w:val="TableauNormal"/>
    <w:uiPriority w:val="41"/>
    <w:rsid w:val="00297B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edebulles">
    <w:name w:val="Balloon Text"/>
    <w:basedOn w:val="Normal"/>
    <w:link w:val="TextedebullesCar"/>
    <w:uiPriority w:val="99"/>
    <w:semiHidden/>
    <w:unhideWhenUsed/>
    <w:rsid w:val="00C108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0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BA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7BA8"/>
    <w:pPr>
      <w:spacing w:after="0" w:line="240" w:lineRule="auto"/>
      <w:ind w:left="720"/>
      <w:contextualSpacing/>
    </w:pPr>
    <w:rPr>
      <w:rFonts w:ascii="Tahoma" w:eastAsia="Times New Roman" w:hAnsi="Tahoma" w:cs="Tahoma"/>
      <w:i/>
      <w:sz w:val="24"/>
      <w:szCs w:val="24"/>
      <w:lang w:eastAsia="fr-FR"/>
    </w:rPr>
  </w:style>
  <w:style w:type="table" w:customStyle="1" w:styleId="PlainTable1">
    <w:name w:val="Plain Table 1"/>
    <w:basedOn w:val="TableauNormal"/>
    <w:uiPriority w:val="41"/>
    <w:rsid w:val="00297B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edebulles">
    <w:name w:val="Balloon Text"/>
    <w:basedOn w:val="Normal"/>
    <w:link w:val="TextedebullesCar"/>
    <w:uiPriority w:val="99"/>
    <w:semiHidden/>
    <w:unhideWhenUsed/>
    <w:rsid w:val="00C108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0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1020</Words>
  <Characters>5616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2020-08-05T08:39:00Z</cp:lastPrinted>
  <dcterms:created xsi:type="dcterms:W3CDTF">2020-08-05T11:59:00Z</dcterms:created>
  <dcterms:modified xsi:type="dcterms:W3CDTF">2020-08-07T09:02:00Z</dcterms:modified>
</cp:coreProperties>
</file>