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6" w:type="dxa"/>
        <w:jc w:val="center"/>
        <w:tblLayout w:type="fixed"/>
        <w:tblCellMar>
          <w:top w:w="14" w:type="dxa"/>
          <w:left w:w="198" w:type="dxa"/>
          <w:bottom w:w="14" w:type="dxa"/>
          <w:right w:w="198" w:type="dxa"/>
        </w:tblCellMar>
        <w:tblLook w:val="0000" w:firstRow="0" w:lastRow="0" w:firstColumn="0" w:lastColumn="0" w:noHBand="0" w:noVBand="0"/>
      </w:tblPr>
      <w:tblGrid>
        <w:gridCol w:w="1957"/>
        <w:gridCol w:w="8349"/>
      </w:tblGrid>
      <w:tr w:rsidR="00C218F0" w:rsidRPr="00BE28AE" w14:paraId="4A37B484" w14:textId="77777777" w:rsidTr="00203D84">
        <w:trPr>
          <w:trHeight w:val="576"/>
          <w:jc w:val="center"/>
        </w:trPr>
        <w:tc>
          <w:tcPr>
            <w:tcW w:w="10306" w:type="dxa"/>
            <w:gridSpan w:val="2"/>
            <w:tcBorders>
              <w:top w:val="single" w:sz="4" w:space="0" w:color="auto"/>
              <w:left w:val="single" w:sz="4" w:space="0" w:color="auto"/>
              <w:bottom w:val="single" w:sz="4" w:space="0" w:color="auto"/>
              <w:right w:val="single" w:sz="4" w:space="0" w:color="auto"/>
            </w:tcBorders>
            <w:tcMar>
              <w:top w:w="14" w:type="dxa"/>
              <w:left w:w="0" w:type="dxa"/>
              <w:bottom w:w="14" w:type="dxa"/>
              <w:right w:w="86" w:type="dxa"/>
            </w:tcMar>
            <w:vAlign w:val="center"/>
          </w:tcPr>
          <w:p w14:paraId="08F38A77" w14:textId="77777777" w:rsidR="00C218F0" w:rsidRPr="00BE28AE" w:rsidRDefault="00C218F0" w:rsidP="00203D84">
            <w:pPr>
              <w:pStyle w:val="Paragraphedeliste"/>
              <w:jc w:val="center"/>
              <w:rPr>
                <w:rFonts w:asciiTheme="minorHAnsi" w:hAnsiTheme="minorHAnsi" w:cstheme="minorHAnsi"/>
                <w:b/>
                <w:color w:val="002060"/>
                <w:lang w:val="fr-FR"/>
              </w:rPr>
            </w:pPr>
            <w:r w:rsidRPr="00BE28AE">
              <w:rPr>
                <w:rFonts w:asciiTheme="minorHAnsi" w:hAnsiTheme="minorHAnsi" w:cstheme="minorHAnsi"/>
                <w:b/>
                <w:color w:val="002060"/>
                <w:lang w:val="fr-FR"/>
              </w:rPr>
              <w:t xml:space="preserve">Réattribution du PIREDD Sud Ubangi </w:t>
            </w:r>
          </w:p>
          <w:p w14:paraId="0213BC9E" w14:textId="77777777" w:rsidR="00C218F0" w:rsidRPr="00BE28AE" w:rsidRDefault="00C218F0" w:rsidP="00C218F0">
            <w:pPr>
              <w:pStyle w:val="Paragraphedeliste"/>
              <w:jc w:val="center"/>
              <w:rPr>
                <w:rFonts w:asciiTheme="minorHAnsi" w:hAnsiTheme="minorHAnsi" w:cstheme="minorHAnsi"/>
                <w:b/>
                <w:color w:val="002060"/>
                <w:lang w:val="fr-FR"/>
              </w:rPr>
            </w:pPr>
            <w:r w:rsidRPr="00BE28AE">
              <w:rPr>
                <w:rFonts w:asciiTheme="minorHAnsi" w:hAnsiTheme="minorHAnsi" w:cstheme="minorHAnsi"/>
                <w:b/>
                <w:color w:val="002060"/>
                <w:lang w:val="fr-FR"/>
              </w:rPr>
              <w:t>Critères d’évaluation des Agences d’Exécution potentielles</w:t>
            </w:r>
          </w:p>
        </w:tc>
      </w:tr>
      <w:tr w:rsidR="00C218F0" w:rsidRPr="00BE28AE" w14:paraId="0CDD5DA6" w14:textId="77777777" w:rsidTr="00203D84">
        <w:trPr>
          <w:trHeight w:val="360"/>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1511DB"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t>soumission</w:t>
            </w:r>
          </w:p>
          <w:p w14:paraId="015AF09B"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t>concernee</w:t>
            </w:r>
          </w:p>
        </w:tc>
        <w:tc>
          <w:tcPr>
            <w:tcW w:w="8349" w:type="dxa"/>
            <w:tcBorders>
              <w:top w:val="single" w:sz="4" w:space="0" w:color="auto"/>
              <w:left w:val="single" w:sz="4" w:space="0" w:color="auto"/>
              <w:bottom w:val="single" w:sz="4" w:space="0" w:color="auto"/>
              <w:right w:val="single" w:sz="4" w:space="0" w:color="auto"/>
            </w:tcBorders>
            <w:vAlign w:val="center"/>
          </w:tcPr>
          <w:p w14:paraId="18CD08F5" w14:textId="77777777" w:rsidR="00C218F0" w:rsidRPr="00BE28AE" w:rsidRDefault="00C218F0" w:rsidP="00203D84">
            <w:pPr>
              <w:rPr>
                <w:rFonts w:asciiTheme="minorHAnsi" w:hAnsiTheme="minorHAnsi" w:cstheme="minorHAnsi"/>
                <w:b/>
                <w:sz w:val="22"/>
                <w:szCs w:val="22"/>
                <w:lang w:val="fr-FR"/>
              </w:rPr>
            </w:pPr>
            <w:r w:rsidRPr="00BE28AE">
              <w:rPr>
                <w:rFonts w:asciiTheme="minorHAnsi" w:hAnsiTheme="minorHAnsi" w:cstheme="minorHAnsi"/>
                <w:b/>
                <w:sz w:val="22"/>
                <w:szCs w:val="22"/>
                <w:lang w:val="fr-FR"/>
              </w:rPr>
              <w:t xml:space="preserve">Programme Intégré Sud Ubangi  </w:t>
            </w:r>
          </w:p>
        </w:tc>
      </w:tr>
      <w:tr w:rsidR="00C218F0" w:rsidRPr="00BE28AE" w14:paraId="48F41C6E" w14:textId="77777777" w:rsidTr="00203D84">
        <w:trPr>
          <w:trHeight w:val="360"/>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E6297"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t>objet de la soumission</w:t>
            </w:r>
          </w:p>
        </w:tc>
        <w:tc>
          <w:tcPr>
            <w:tcW w:w="8349" w:type="dxa"/>
            <w:tcBorders>
              <w:top w:val="single" w:sz="4" w:space="0" w:color="auto"/>
              <w:left w:val="single" w:sz="4" w:space="0" w:color="auto"/>
              <w:bottom w:val="single" w:sz="4" w:space="0" w:color="auto"/>
              <w:right w:val="single" w:sz="4" w:space="0" w:color="auto"/>
            </w:tcBorders>
            <w:vAlign w:val="center"/>
          </w:tcPr>
          <w:p w14:paraId="76F8FC4D" w14:textId="77777777" w:rsidR="00C218F0" w:rsidRPr="00BE28AE" w:rsidRDefault="00C218F0" w:rsidP="00203D84">
            <w:pPr>
              <w:rPr>
                <w:rFonts w:asciiTheme="minorHAnsi" w:eastAsiaTheme="minorHAnsi" w:hAnsiTheme="minorHAnsi" w:cstheme="minorHAnsi"/>
                <w:sz w:val="22"/>
                <w:szCs w:val="22"/>
                <w:lang w:val="fr-FR"/>
              </w:rPr>
            </w:pPr>
            <w:r w:rsidRPr="00BE28AE">
              <w:rPr>
                <w:rFonts w:asciiTheme="minorHAnsi" w:eastAsiaTheme="minorHAnsi" w:hAnsiTheme="minorHAnsi" w:cstheme="minorHAnsi"/>
                <w:sz w:val="22"/>
                <w:szCs w:val="22"/>
                <w:lang w:val="fr-FR"/>
              </w:rPr>
              <w:t>La soumission</w:t>
            </w:r>
            <w:r w:rsidRPr="00BE28AE">
              <w:rPr>
                <w:rFonts w:asciiTheme="minorHAnsi" w:hAnsiTheme="minorHAnsi" w:cstheme="minorHAnsi"/>
                <w:lang w:val="fr-CD"/>
              </w:rPr>
              <w:t xml:space="preserve"> </w:t>
            </w:r>
            <w:r w:rsidRPr="00BE28AE">
              <w:rPr>
                <w:rFonts w:asciiTheme="minorHAnsi" w:hAnsiTheme="minorHAnsi" w:cstheme="minorHAnsi"/>
                <w:sz w:val="22"/>
                <w:szCs w:val="22"/>
                <w:lang w:val="fr-CD"/>
              </w:rPr>
              <w:t xml:space="preserve">porte sur les critères de sélection de l’Agence qui mettra en œuvre le PIREDD Sud Ubangi </w:t>
            </w:r>
            <w:proofErr w:type="gramStart"/>
            <w:r w:rsidRPr="00BE28AE">
              <w:rPr>
                <w:rFonts w:asciiTheme="minorHAnsi" w:hAnsiTheme="minorHAnsi" w:cstheme="minorHAnsi"/>
                <w:sz w:val="22"/>
                <w:szCs w:val="22"/>
                <w:lang w:val="fr-CD"/>
              </w:rPr>
              <w:t>suite au</w:t>
            </w:r>
            <w:proofErr w:type="gramEnd"/>
            <w:r w:rsidRPr="00BE28AE">
              <w:rPr>
                <w:rFonts w:asciiTheme="minorHAnsi" w:hAnsiTheme="minorHAnsi" w:cstheme="minorHAnsi"/>
                <w:sz w:val="22"/>
                <w:szCs w:val="22"/>
                <w:lang w:val="fr-CD"/>
              </w:rPr>
              <w:t xml:space="preserve"> désistement de la Banque Mondiale. </w:t>
            </w:r>
          </w:p>
        </w:tc>
      </w:tr>
      <w:tr w:rsidR="00C218F0" w:rsidRPr="00BE28AE" w14:paraId="4E7F9E68" w14:textId="77777777" w:rsidTr="00203D84">
        <w:trPr>
          <w:trHeight w:val="360"/>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F39355"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t>AgenCES Eligibles</w:t>
            </w:r>
          </w:p>
        </w:tc>
        <w:tc>
          <w:tcPr>
            <w:tcW w:w="8349" w:type="dxa"/>
            <w:tcBorders>
              <w:top w:val="single" w:sz="4" w:space="0" w:color="auto"/>
              <w:left w:val="single" w:sz="4" w:space="0" w:color="auto"/>
              <w:bottom w:val="single" w:sz="4" w:space="0" w:color="auto"/>
              <w:right w:val="single" w:sz="4" w:space="0" w:color="auto"/>
            </w:tcBorders>
            <w:vAlign w:val="center"/>
          </w:tcPr>
          <w:p w14:paraId="366808E2" w14:textId="77777777" w:rsidR="00C218F0" w:rsidRPr="00BE28AE" w:rsidRDefault="00C218F0" w:rsidP="00203D84">
            <w:pPr>
              <w:rPr>
                <w:rFonts w:asciiTheme="minorHAnsi" w:hAnsiTheme="minorHAnsi" w:cstheme="minorHAnsi"/>
                <w:b/>
                <w:sz w:val="22"/>
                <w:szCs w:val="22"/>
                <w:lang w:val="fr-FR"/>
              </w:rPr>
            </w:pPr>
            <w:r w:rsidRPr="00BE28AE">
              <w:rPr>
                <w:rFonts w:asciiTheme="minorHAnsi" w:hAnsiTheme="minorHAnsi" w:cstheme="minorHAnsi"/>
                <w:b/>
                <w:sz w:val="22"/>
                <w:szCs w:val="22"/>
                <w:lang w:val="fr-FR"/>
              </w:rPr>
              <w:t xml:space="preserve">Agences des Nations Unies </w:t>
            </w:r>
          </w:p>
          <w:p w14:paraId="50299A3F" w14:textId="77777777" w:rsidR="00C218F0" w:rsidRPr="00BE28AE" w:rsidRDefault="00C218F0" w:rsidP="00203D84">
            <w:pPr>
              <w:rPr>
                <w:rFonts w:asciiTheme="minorHAnsi" w:hAnsiTheme="minorHAnsi" w:cstheme="minorHAnsi"/>
                <w:b/>
                <w:sz w:val="22"/>
                <w:szCs w:val="22"/>
                <w:lang w:val="fr-FR"/>
              </w:rPr>
            </w:pPr>
            <w:r w:rsidRPr="00BE28AE">
              <w:rPr>
                <w:rFonts w:asciiTheme="minorHAnsi" w:hAnsiTheme="minorHAnsi" w:cstheme="minorHAnsi"/>
                <w:b/>
                <w:sz w:val="22"/>
                <w:szCs w:val="22"/>
                <w:lang w:val="fr-FR"/>
              </w:rPr>
              <w:t xml:space="preserve">Banque Multilatérales </w:t>
            </w:r>
          </w:p>
          <w:p w14:paraId="670F3C0D" w14:textId="77777777" w:rsidR="00C218F0" w:rsidRPr="00BE28AE" w:rsidRDefault="00C218F0" w:rsidP="00203D84">
            <w:pPr>
              <w:rPr>
                <w:rFonts w:asciiTheme="minorHAnsi" w:hAnsiTheme="minorHAnsi" w:cstheme="minorHAnsi"/>
                <w:b/>
                <w:sz w:val="22"/>
                <w:szCs w:val="22"/>
                <w:lang w:val="fr-FR"/>
              </w:rPr>
            </w:pPr>
            <w:r w:rsidRPr="00BE28AE">
              <w:rPr>
                <w:rFonts w:asciiTheme="minorHAnsi" w:hAnsiTheme="minorHAnsi" w:cstheme="minorHAnsi"/>
                <w:b/>
                <w:sz w:val="22"/>
                <w:szCs w:val="22"/>
                <w:lang w:val="fr-FR"/>
              </w:rPr>
              <w:t xml:space="preserve">Agences Bilatérales </w:t>
            </w:r>
          </w:p>
        </w:tc>
      </w:tr>
      <w:tr w:rsidR="00C218F0" w:rsidRPr="00BE28AE" w14:paraId="6BE36B0A" w14:textId="77777777" w:rsidTr="00203D84">
        <w:trPr>
          <w:trHeight w:val="360"/>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ECD3E6"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t>Montant de financement ET DUREE</w:t>
            </w:r>
          </w:p>
        </w:tc>
        <w:tc>
          <w:tcPr>
            <w:tcW w:w="8349" w:type="dxa"/>
            <w:tcBorders>
              <w:top w:val="single" w:sz="4" w:space="0" w:color="auto"/>
              <w:left w:val="single" w:sz="4" w:space="0" w:color="auto"/>
              <w:bottom w:val="single" w:sz="4" w:space="0" w:color="auto"/>
              <w:right w:val="single" w:sz="4" w:space="0" w:color="auto"/>
            </w:tcBorders>
            <w:vAlign w:val="center"/>
          </w:tcPr>
          <w:p w14:paraId="6889E968" w14:textId="77777777" w:rsidR="00C218F0" w:rsidRPr="00BE28AE" w:rsidRDefault="00C218F0" w:rsidP="00203D84">
            <w:pPr>
              <w:rPr>
                <w:rFonts w:asciiTheme="minorHAnsi" w:hAnsiTheme="minorHAnsi" w:cstheme="minorHAnsi"/>
                <w:bCs/>
                <w:sz w:val="22"/>
                <w:szCs w:val="22"/>
                <w:lang w:val="fr-FR"/>
              </w:rPr>
            </w:pPr>
            <w:r w:rsidRPr="00BE28AE">
              <w:rPr>
                <w:rFonts w:asciiTheme="minorHAnsi" w:hAnsiTheme="minorHAnsi" w:cstheme="minorHAnsi"/>
                <w:b/>
                <w:sz w:val="22"/>
                <w:szCs w:val="22"/>
                <w:lang w:val="fr-FR"/>
              </w:rPr>
              <w:t xml:space="preserve">Montant : </w:t>
            </w:r>
            <w:r w:rsidR="00474724" w:rsidRPr="00BE28AE">
              <w:rPr>
                <w:rFonts w:asciiTheme="minorHAnsi" w:hAnsiTheme="minorHAnsi" w:cstheme="minorHAnsi"/>
                <w:bCs/>
                <w:sz w:val="22"/>
                <w:szCs w:val="22"/>
                <w:lang w:val="fr-FR"/>
              </w:rPr>
              <w:t>3</w:t>
            </w:r>
            <w:r w:rsidRPr="00BE28AE">
              <w:rPr>
                <w:rFonts w:asciiTheme="minorHAnsi" w:hAnsiTheme="minorHAnsi" w:cstheme="minorHAnsi"/>
                <w:bCs/>
                <w:sz w:val="22"/>
                <w:szCs w:val="22"/>
                <w:lang w:val="fr-FR"/>
              </w:rPr>
              <w:t xml:space="preserve"> Millions USD</w:t>
            </w:r>
            <w:r w:rsidRPr="00BE28AE" w:rsidDel="00B20FAB">
              <w:rPr>
                <w:rFonts w:asciiTheme="minorHAnsi" w:hAnsiTheme="minorHAnsi" w:cstheme="minorHAnsi"/>
                <w:bCs/>
                <w:sz w:val="22"/>
                <w:szCs w:val="22"/>
                <w:lang w:val="fr-FR"/>
              </w:rPr>
              <w:t xml:space="preserve"> </w:t>
            </w:r>
            <w:r w:rsidRPr="00BE28AE">
              <w:rPr>
                <w:rFonts w:asciiTheme="minorHAnsi" w:hAnsiTheme="minorHAnsi" w:cstheme="minorHAnsi"/>
                <w:bCs/>
                <w:sz w:val="22"/>
                <w:szCs w:val="22"/>
                <w:lang w:val="fr-FR"/>
              </w:rPr>
              <w:t xml:space="preserve">$ </w:t>
            </w:r>
            <w:r w:rsidR="00474724" w:rsidRPr="00BE28AE">
              <w:rPr>
                <w:rFonts w:asciiTheme="minorHAnsi" w:hAnsiTheme="minorHAnsi" w:cstheme="minorHAnsi"/>
                <w:bCs/>
                <w:sz w:val="22"/>
                <w:szCs w:val="22"/>
                <w:lang w:val="fr-FR"/>
              </w:rPr>
              <w:t xml:space="preserve">en première tranche sécurisée, financements supplémentaires sur base de performance et de </w:t>
            </w:r>
            <w:r w:rsidR="00F964E5" w:rsidRPr="00BE28AE">
              <w:rPr>
                <w:rFonts w:asciiTheme="minorHAnsi" w:hAnsiTheme="minorHAnsi" w:cstheme="minorHAnsi"/>
                <w:bCs/>
                <w:sz w:val="22"/>
                <w:szCs w:val="22"/>
                <w:lang w:val="fr-FR"/>
              </w:rPr>
              <w:t xml:space="preserve">proposition </w:t>
            </w:r>
          </w:p>
          <w:p w14:paraId="0DCC263B" w14:textId="77777777" w:rsidR="00C218F0" w:rsidRPr="00BE28AE" w:rsidRDefault="00474724" w:rsidP="00203D84">
            <w:pPr>
              <w:rPr>
                <w:rFonts w:asciiTheme="minorHAnsi" w:hAnsiTheme="minorHAnsi" w:cstheme="minorHAnsi"/>
                <w:b/>
                <w:sz w:val="22"/>
                <w:szCs w:val="22"/>
                <w:lang w:val="fr-FR"/>
              </w:rPr>
            </w:pPr>
            <w:r w:rsidRPr="00BE28AE">
              <w:rPr>
                <w:rFonts w:asciiTheme="minorHAnsi" w:hAnsiTheme="minorHAnsi" w:cstheme="minorHAnsi"/>
                <w:b/>
                <w:sz w:val="22"/>
                <w:szCs w:val="22"/>
                <w:lang w:val="fr-FR"/>
              </w:rPr>
              <w:t xml:space="preserve">Durée : </w:t>
            </w:r>
            <w:r w:rsidRPr="00BE28AE">
              <w:rPr>
                <w:rFonts w:asciiTheme="minorHAnsi" w:hAnsiTheme="minorHAnsi" w:cstheme="minorHAnsi"/>
                <w:bCs/>
                <w:sz w:val="22"/>
                <w:szCs w:val="22"/>
                <w:lang w:val="fr-FR"/>
              </w:rPr>
              <w:t>Evolutive</w:t>
            </w:r>
            <w:r w:rsidRPr="00BE28AE">
              <w:rPr>
                <w:rFonts w:asciiTheme="minorHAnsi" w:hAnsiTheme="minorHAnsi" w:cstheme="minorHAnsi"/>
                <w:b/>
                <w:sz w:val="22"/>
                <w:szCs w:val="22"/>
                <w:lang w:val="fr-FR"/>
              </w:rPr>
              <w:t xml:space="preserve"> </w:t>
            </w:r>
          </w:p>
        </w:tc>
      </w:tr>
      <w:tr w:rsidR="00C218F0" w:rsidRPr="00BE28AE" w14:paraId="2D36405D" w14:textId="77777777" w:rsidTr="00203D84">
        <w:trPr>
          <w:trHeight w:val="360"/>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E5506" w14:textId="77777777" w:rsidR="00C218F0" w:rsidRPr="00BE28AE" w:rsidRDefault="00C218F0" w:rsidP="00203D84">
            <w:pPr>
              <w:pStyle w:val="AllCapsHeading"/>
              <w:rPr>
                <w:rFonts w:asciiTheme="minorHAnsi" w:hAnsiTheme="minorHAnsi" w:cstheme="minorHAnsi"/>
                <w:sz w:val="22"/>
                <w:szCs w:val="22"/>
                <w:lang w:val="fr-FR"/>
              </w:rPr>
            </w:pPr>
            <w:r w:rsidRPr="00BE28AE">
              <w:rPr>
                <w:rFonts w:asciiTheme="minorHAnsi" w:hAnsiTheme="minorHAnsi" w:cstheme="minorHAnsi"/>
                <w:sz w:val="22"/>
                <w:szCs w:val="22"/>
                <w:lang w:val="fr-FR"/>
              </w:rPr>
              <w:t>contexte de la soumission</w:t>
            </w:r>
          </w:p>
        </w:tc>
        <w:tc>
          <w:tcPr>
            <w:tcW w:w="8349" w:type="dxa"/>
            <w:tcBorders>
              <w:top w:val="single" w:sz="4" w:space="0" w:color="auto"/>
              <w:left w:val="single" w:sz="4" w:space="0" w:color="auto"/>
              <w:bottom w:val="single" w:sz="4" w:space="0" w:color="auto"/>
              <w:right w:val="single" w:sz="4" w:space="0" w:color="auto"/>
            </w:tcBorders>
            <w:vAlign w:val="center"/>
          </w:tcPr>
          <w:p w14:paraId="05607A5C" w14:textId="77777777" w:rsidR="00C218F0" w:rsidRPr="00BE28AE" w:rsidRDefault="00C218F0" w:rsidP="00203D84">
            <w:pPr>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L’AMI n° </w:t>
            </w:r>
            <w:r w:rsidR="00254491" w:rsidRPr="00BE28AE">
              <w:rPr>
                <w:rFonts w:asciiTheme="minorHAnsi" w:hAnsiTheme="minorHAnsi" w:cstheme="minorHAnsi"/>
                <w:sz w:val="22"/>
                <w:szCs w:val="22"/>
                <w:lang w:val="fr-FR"/>
              </w:rPr>
              <w:t>09</w:t>
            </w:r>
            <w:r w:rsidRPr="00BE28AE">
              <w:rPr>
                <w:rFonts w:asciiTheme="minorHAnsi" w:hAnsiTheme="minorHAnsi" w:cstheme="minorHAnsi"/>
                <w:sz w:val="22"/>
                <w:szCs w:val="22"/>
                <w:lang w:val="fr-FR"/>
              </w:rPr>
              <w:t xml:space="preserve"> a été publié </w:t>
            </w:r>
            <w:r w:rsidR="00254491" w:rsidRPr="00BE28AE">
              <w:rPr>
                <w:rFonts w:asciiTheme="minorHAnsi" w:hAnsiTheme="minorHAnsi" w:cstheme="minorHAnsi"/>
                <w:sz w:val="22"/>
                <w:szCs w:val="22"/>
                <w:lang w:val="fr-FR"/>
              </w:rPr>
              <w:t xml:space="preserve">le 02 novembre 2016 </w:t>
            </w:r>
            <w:r w:rsidRPr="00BE28AE">
              <w:rPr>
                <w:rFonts w:asciiTheme="minorHAnsi" w:hAnsiTheme="minorHAnsi" w:cstheme="minorHAnsi"/>
                <w:sz w:val="22"/>
                <w:szCs w:val="22"/>
                <w:lang w:val="fr-FR"/>
              </w:rPr>
              <w:t xml:space="preserve">avec pour objectif de sélectionner une Agence capable de rédiger un document de Programme et de porter la mise en œuvre du PIREDD </w:t>
            </w:r>
            <w:r w:rsidR="00254491" w:rsidRPr="00BE28AE">
              <w:rPr>
                <w:rFonts w:asciiTheme="minorHAnsi" w:hAnsiTheme="minorHAnsi" w:cstheme="minorHAnsi"/>
                <w:sz w:val="22"/>
                <w:szCs w:val="22"/>
                <w:lang w:val="fr-FR"/>
              </w:rPr>
              <w:t>Sud Ubangi</w:t>
            </w:r>
            <w:r w:rsidRPr="00BE28AE">
              <w:rPr>
                <w:rFonts w:asciiTheme="minorHAnsi" w:hAnsiTheme="minorHAnsi" w:cstheme="minorHAnsi"/>
                <w:sz w:val="22"/>
                <w:szCs w:val="22"/>
                <w:lang w:val="fr-FR"/>
              </w:rPr>
              <w:t xml:space="preserve">. </w:t>
            </w:r>
          </w:p>
          <w:p w14:paraId="6142D138" w14:textId="77777777" w:rsidR="00C218F0" w:rsidRPr="00BE28AE" w:rsidRDefault="00C218F0" w:rsidP="00203D84">
            <w:pPr>
              <w:rPr>
                <w:rFonts w:asciiTheme="minorHAnsi" w:hAnsiTheme="minorHAnsi" w:cstheme="minorHAnsi"/>
                <w:sz w:val="22"/>
                <w:szCs w:val="22"/>
                <w:lang w:val="fr-FR"/>
              </w:rPr>
            </w:pPr>
          </w:p>
          <w:p w14:paraId="5B613B37" w14:textId="77777777" w:rsidR="00C218F0" w:rsidRPr="00BE28AE" w:rsidRDefault="00C218F0" w:rsidP="00203D84">
            <w:pPr>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En réponse à cet AMI, la Banque Mondiale a soumissionné au Comité Technique une note d’idée de programme (NIP) puis un document de Programme qui a été recommandé à l’approbation du COPIL du FONAREDD </w:t>
            </w:r>
            <w:r w:rsidR="004A3E9A" w:rsidRPr="00BE28AE">
              <w:rPr>
                <w:rFonts w:asciiTheme="minorHAnsi" w:hAnsiTheme="minorHAnsi" w:cstheme="minorHAnsi"/>
                <w:sz w:val="22"/>
                <w:szCs w:val="22"/>
                <w:lang w:val="fr-FR"/>
              </w:rPr>
              <w:t xml:space="preserve">depuis le 08 février 2017 </w:t>
            </w:r>
            <w:r w:rsidRPr="00BE28AE">
              <w:rPr>
                <w:rFonts w:asciiTheme="minorHAnsi" w:hAnsiTheme="minorHAnsi" w:cstheme="minorHAnsi"/>
                <w:sz w:val="22"/>
                <w:szCs w:val="22"/>
                <w:lang w:val="fr-FR"/>
              </w:rPr>
              <w:t>pour financement</w:t>
            </w:r>
            <w:r w:rsidR="00254491" w:rsidRPr="00BE28AE">
              <w:rPr>
                <w:rFonts w:asciiTheme="minorHAnsi" w:hAnsiTheme="minorHAnsi" w:cstheme="minorHAnsi"/>
                <w:sz w:val="22"/>
                <w:szCs w:val="22"/>
                <w:lang w:val="fr-FR"/>
              </w:rPr>
              <w:t xml:space="preserve"> d’un montant de 7.000.000$</w:t>
            </w:r>
            <w:r w:rsidRPr="00BE28AE">
              <w:rPr>
                <w:rFonts w:asciiTheme="minorHAnsi" w:hAnsiTheme="minorHAnsi" w:cstheme="minorHAnsi"/>
                <w:sz w:val="22"/>
                <w:szCs w:val="22"/>
                <w:lang w:val="fr-FR"/>
              </w:rPr>
              <w:t xml:space="preserve">. </w:t>
            </w:r>
          </w:p>
          <w:p w14:paraId="3C29A012" w14:textId="77777777" w:rsidR="00C218F0" w:rsidRPr="00BE28AE" w:rsidRDefault="00C218F0" w:rsidP="00203D84">
            <w:pPr>
              <w:rPr>
                <w:rFonts w:asciiTheme="minorHAnsi" w:hAnsiTheme="minorHAnsi" w:cstheme="minorHAnsi"/>
                <w:sz w:val="22"/>
                <w:szCs w:val="22"/>
                <w:lang w:val="fr-FR"/>
              </w:rPr>
            </w:pPr>
          </w:p>
          <w:p w14:paraId="23EEAC61" w14:textId="77777777" w:rsidR="00C218F0" w:rsidRPr="00BE28AE" w:rsidRDefault="00C218F0" w:rsidP="00203D84">
            <w:pPr>
              <w:rPr>
                <w:rFonts w:asciiTheme="minorHAnsi" w:hAnsiTheme="minorHAnsi" w:cstheme="minorHAnsi"/>
                <w:sz w:val="22"/>
                <w:szCs w:val="22"/>
                <w:lang w:val="fr-FR"/>
              </w:rPr>
            </w:pPr>
            <w:r w:rsidRPr="00BE28AE">
              <w:rPr>
                <w:rFonts w:asciiTheme="minorHAnsi" w:hAnsiTheme="minorHAnsi" w:cstheme="minorHAnsi"/>
                <w:sz w:val="22"/>
                <w:szCs w:val="22"/>
                <w:lang w:val="fr-FR"/>
              </w:rPr>
              <w:t>La soumission de la Banque Mondiale</w:t>
            </w:r>
            <w:r w:rsidR="00F964E5" w:rsidRPr="00BE28AE">
              <w:rPr>
                <w:rFonts w:asciiTheme="minorHAnsi" w:hAnsiTheme="minorHAnsi" w:cstheme="minorHAnsi"/>
                <w:sz w:val="22"/>
                <w:szCs w:val="22"/>
                <w:lang w:val="fr-FR"/>
              </w:rPr>
              <w:t>,</w:t>
            </w:r>
            <w:r w:rsidRPr="00BE28AE">
              <w:rPr>
                <w:rFonts w:asciiTheme="minorHAnsi" w:hAnsiTheme="minorHAnsi" w:cstheme="minorHAnsi"/>
                <w:sz w:val="22"/>
                <w:szCs w:val="22"/>
                <w:lang w:val="fr-FR"/>
              </w:rPr>
              <w:t xml:space="preserve"> </w:t>
            </w:r>
            <w:r w:rsidR="004A3E9A" w:rsidRPr="00BE28AE">
              <w:rPr>
                <w:rFonts w:asciiTheme="minorHAnsi" w:hAnsiTheme="minorHAnsi" w:cstheme="minorHAnsi"/>
                <w:sz w:val="22"/>
                <w:szCs w:val="22"/>
                <w:lang w:val="fr-FR"/>
              </w:rPr>
              <w:t>adossée</w:t>
            </w:r>
            <w:r w:rsidRPr="00BE28AE">
              <w:rPr>
                <w:rFonts w:asciiTheme="minorHAnsi" w:hAnsiTheme="minorHAnsi" w:cstheme="minorHAnsi"/>
                <w:sz w:val="22"/>
                <w:szCs w:val="22"/>
                <w:lang w:val="fr-FR"/>
              </w:rPr>
              <w:t xml:space="preserve"> au PARRSA</w:t>
            </w:r>
            <w:r w:rsidR="00F964E5" w:rsidRPr="00BE28AE">
              <w:rPr>
                <w:rFonts w:asciiTheme="minorHAnsi" w:hAnsiTheme="minorHAnsi" w:cstheme="minorHAnsi"/>
                <w:sz w:val="22"/>
                <w:szCs w:val="22"/>
                <w:lang w:val="fr-FR"/>
              </w:rPr>
              <w:t>,</w:t>
            </w:r>
            <w:r w:rsidRPr="00BE28AE">
              <w:rPr>
                <w:rFonts w:asciiTheme="minorHAnsi" w:hAnsiTheme="minorHAnsi" w:cstheme="minorHAnsi"/>
                <w:sz w:val="22"/>
                <w:szCs w:val="22"/>
                <w:lang w:val="fr-FR"/>
              </w:rPr>
              <w:t xml:space="preserve"> </w:t>
            </w:r>
            <w:r w:rsidR="004A3E9A" w:rsidRPr="00BE28AE">
              <w:rPr>
                <w:rFonts w:asciiTheme="minorHAnsi" w:hAnsiTheme="minorHAnsi" w:cstheme="minorHAnsi"/>
                <w:sz w:val="22"/>
                <w:szCs w:val="22"/>
                <w:lang w:val="fr-FR"/>
              </w:rPr>
              <w:t xml:space="preserve">a reçu son transfert de la première tranche le 06/04/2017 </w:t>
            </w:r>
            <w:r w:rsidR="00F964E5" w:rsidRPr="00BE28AE">
              <w:rPr>
                <w:rFonts w:asciiTheme="minorHAnsi" w:hAnsiTheme="minorHAnsi" w:cstheme="minorHAnsi"/>
                <w:sz w:val="22"/>
                <w:szCs w:val="22"/>
                <w:lang w:val="fr-FR"/>
              </w:rPr>
              <w:t>mais</w:t>
            </w:r>
            <w:r w:rsidR="004A3E9A" w:rsidRPr="00BE28AE">
              <w:rPr>
                <w:rFonts w:asciiTheme="minorHAnsi" w:hAnsiTheme="minorHAnsi" w:cstheme="minorHAnsi"/>
                <w:sz w:val="22"/>
                <w:szCs w:val="22"/>
                <w:lang w:val="fr-FR"/>
              </w:rPr>
              <w:t xml:space="preserve"> le </w:t>
            </w:r>
            <w:proofErr w:type="spellStart"/>
            <w:r w:rsidR="004A3E9A" w:rsidRPr="00BE28AE">
              <w:rPr>
                <w:rFonts w:asciiTheme="minorHAnsi" w:hAnsiTheme="minorHAnsi" w:cstheme="minorHAnsi"/>
                <w:sz w:val="22"/>
                <w:szCs w:val="22"/>
                <w:lang w:val="fr-FR"/>
              </w:rPr>
              <w:t>Piredd</w:t>
            </w:r>
            <w:proofErr w:type="spellEnd"/>
            <w:r w:rsidR="004A3E9A" w:rsidRPr="00BE28AE">
              <w:rPr>
                <w:rFonts w:asciiTheme="minorHAnsi" w:hAnsiTheme="minorHAnsi" w:cstheme="minorHAnsi"/>
                <w:sz w:val="22"/>
                <w:szCs w:val="22"/>
                <w:lang w:val="fr-FR"/>
              </w:rPr>
              <w:t xml:space="preserve"> n’a été lancé officiellement que le 07/05/2018. </w:t>
            </w:r>
            <w:r w:rsidR="00F964E5" w:rsidRPr="00BE28AE">
              <w:rPr>
                <w:rFonts w:asciiTheme="minorHAnsi" w:hAnsiTheme="minorHAnsi" w:cstheme="minorHAnsi"/>
                <w:sz w:val="22"/>
                <w:szCs w:val="22"/>
                <w:lang w:val="fr-FR"/>
              </w:rPr>
              <w:t xml:space="preserve">La Banque Mondiale a prévu de </w:t>
            </w:r>
            <w:proofErr w:type="spellStart"/>
            <w:r w:rsidR="00F964E5" w:rsidRPr="00BE28AE">
              <w:rPr>
                <w:rFonts w:asciiTheme="minorHAnsi" w:hAnsiTheme="minorHAnsi" w:cstheme="minorHAnsi"/>
                <w:sz w:val="22"/>
                <w:szCs w:val="22"/>
                <w:lang w:val="fr-FR"/>
              </w:rPr>
              <w:t>cloturer</w:t>
            </w:r>
            <w:proofErr w:type="spellEnd"/>
            <w:r w:rsidR="00F964E5" w:rsidRPr="00BE28AE">
              <w:rPr>
                <w:rFonts w:asciiTheme="minorHAnsi" w:hAnsiTheme="minorHAnsi" w:cstheme="minorHAnsi"/>
                <w:sz w:val="22"/>
                <w:szCs w:val="22"/>
                <w:lang w:val="fr-FR"/>
              </w:rPr>
              <w:t xml:space="preserve"> le PARRSA en Décembre 2020. Du fait de l’adossement et la complémentarité entre le PIREDD et le PARRSA, le PIREDD devra également être clôturé à cette date, après avoir finalisé la première tranche de financement de 4MUS$ et les résultats y associés</w:t>
            </w:r>
            <w:r w:rsidRPr="00BE28AE">
              <w:rPr>
                <w:rFonts w:asciiTheme="minorHAnsi" w:hAnsiTheme="minorHAnsi" w:cstheme="minorHAnsi"/>
                <w:sz w:val="22"/>
                <w:szCs w:val="22"/>
                <w:lang w:val="fr-FR"/>
              </w:rPr>
              <w:t xml:space="preserve">.  C’est pour cela que la Banque a officiellement informé le Secrétariat Exécutif </w:t>
            </w:r>
            <w:r w:rsidR="00D62B14" w:rsidRPr="00BE28AE">
              <w:rPr>
                <w:rFonts w:asciiTheme="minorHAnsi" w:hAnsiTheme="minorHAnsi" w:cstheme="minorHAnsi"/>
                <w:sz w:val="22"/>
                <w:szCs w:val="22"/>
                <w:lang w:val="fr-FR"/>
              </w:rPr>
              <w:t xml:space="preserve">et le Comité Technique </w:t>
            </w:r>
            <w:r w:rsidR="00D46C00" w:rsidRPr="00BE28AE">
              <w:rPr>
                <w:rFonts w:asciiTheme="minorHAnsi" w:hAnsiTheme="minorHAnsi" w:cstheme="minorHAnsi"/>
                <w:sz w:val="22"/>
                <w:szCs w:val="22"/>
                <w:lang w:val="fr-FR"/>
              </w:rPr>
              <w:t>du</w:t>
            </w:r>
            <w:r w:rsidRPr="00BE28AE">
              <w:rPr>
                <w:rFonts w:asciiTheme="minorHAnsi" w:hAnsiTheme="minorHAnsi" w:cstheme="minorHAnsi"/>
                <w:sz w:val="22"/>
                <w:szCs w:val="22"/>
                <w:lang w:val="fr-FR"/>
              </w:rPr>
              <w:t xml:space="preserve"> FONAREDD de ce désistement. </w:t>
            </w:r>
          </w:p>
          <w:p w14:paraId="1657D6EA" w14:textId="77777777" w:rsidR="00C218F0" w:rsidRPr="00BE28AE" w:rsidRDefault="00C218F0" w:rsidP="00203D84">
            <w:pPr>
              <w:rPr>
                <w:rFonts w:asciiTheme="minorHAnsi" w:hAnsiTheme="minorHAnsi" w:cstheme="minorHAnsi"/>
                <w:sz w:val="22"/>
                <w:szCs w:val="22"/>
                <w:lang w:val="fr-FR"/>
              </w:rPr>
            </w:pPr>
          </w:p>
          <w:p w14:paraId="42DC8209" w14:textId="77777777" w:rsidR="00C218F0" w:rsidRPr="00BE28AE" w:rsidRDefault="00C218F0" w:rsidP="00203D84">
            <w:pPr>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Vu la nécessité de </w:t>
            </w:r>
            <w:r w:rsidR="00D62B14" w:rsidRPr="00BE28AE">
              <w:rPr>
                <w:rFonts w:asciiTheme="minorHAnsi" w:hAnsiTheme="minorHAnsi" w:cstheme="minorHAnsi"/>
                <w:sz w:val="22"/>
                <w:szCs w:val="22"/>
                <w:lang w:val="fr-FR"/>
              </w:rPr>
              <w:t>poursuivre les efforts entrepris dans</w:t>
            </w:r>
            <w:r w:rsidRPr="00BE28AE">
              <w:rPr>
                <w:rFonts w:asciiTheme="minorHAnsi" w:hAnsiTheme="minorHAnsi" w:cstheme="minorHAnsi"/>
                <w:sz w:val="22"/>
                <w:szCs w:val="22"/>
                <w:lang w:val="fr-FR"/>
              </w:rPr>
              <w:t xml:space="preserve"> l</w:t>
            </w:r>
            <w:r w:rsidR="004A3E9A" w:rsidRPr="00BE28AE">
              <w:rPr>
                <w:rFonts w:asciiTheme="minorHAnsi" w:hAnsiTheme="minorHAnsi" w:cstheme="minorHAnsi"/>
                <w:sz w:val="22"/>
                <w:szCs w:val="22"/>
                <w:lang w:val="fr-FR"/>
              </w:rPr>
              <w:t>a</w:t>
            </w:r>
            <w:r w:rsidRPr="00BE28AE">
              <w:rPr>
                <w:rFonts w:asciiTheme="minorHAnsi" w:hAnsiTheme="minorHAnsi" w:cstheme="minorHAnsi"/>
                <w:sz w:val="22"/>
                <w:szCs w:val="22"/>
                <w:lang w:val="fr-FR"/>
              </w:rPr>
              <w:t xml:space="preserve"> mise en œuvre de ce projet,</w:t>
            </w:r>
            <w:r w:rsidR="004A3E9A" w:rsidRPr="00BE28AE">
              <w:rPr>
                <w:rFonts w:asciiTheme="minorHAnsi" w:hAnsiTheme="minorHAnsi" w:cstheme="minorHAnsi"/>
                <w:sz w:val="22"/>
                <w:szCs w:val="22"/>
                <w:lang w:val="fr-FR"/>
              </w:rPr>
              <w:t xml:space="preserve"> </w:t>
            </w:r>
            <w:r w:rsidR="00F964E5" w:rsidRPr="00BE28AE">
              <w:rPr>
                <w:rFonts w:asciiTheme="minorHAnsi" w:hAnsiTheme="minorHAnsi" w:cstheme="minorHAnsi"/>
                <w:sz w:val="22"/>
                <w:szCs w:val="22"/>
                <w:lang w:val="fr-FR"/>
              </w:rPr>
              <w:t>pour lequel</w:t>
            </w:r>
            <w:r w:rsidR="004A3E9A" w:rsidRPr="00BE28AE">
              <w:rPr>
                <w:rFonts w:asciiTheme="minorHAnsi" w:hAnsiTheme="minorHAnsi" w:cstheme="minorHAnsi"/>
                <w:sz w:val="22"/>
                <w:szCs w:val="22"/>
                <w:lang w:val="fr-FR"/>
              </w:rPr>
              <w:t xml:space="preserve"> les autorités provinciales </w:t>
            </w:r>
            <w:r w:rsidR="00D46C00" w:rsidRPr="00BE28AE">
              <w:rPr>
                <w:rFonts w:asciiTheme="minorHAnsi" w:hAnsiTheme="minorHAnsi" w:cstheme="minorHAnsi"/>
                <w:sz w:val="22"/>
                <w:szCs w:val="22"/>
                <w:lang w:val="fr-FR"/>
              </w:rPr>
              <w:t>ont démontré</w:t>
            </w:r>
            <w:r w:rsidRPr="00BE28AE">
              <w:rPr>
                <w:rFonts w:asciiTheme="minorHAnsi" w:hAnsiTheme="minorHAnsi" w:cstheme="minorHAnsi"/>
                <w:sz w:val="22"/>
                <w:szCs w:val="22"/>
                <w:lang w:val="fr-FR"/>
              </w:rPr>
              <w:t xml:space="preserve"> </w:t>
            </w:r>
            <w:r w:rsidR="00D46C00" w:rsidRPr="00BE28AE">
              <w:rPr>
                <w:rFonts w:asciiTheme="minorHAnsi" w:hAnsiTheme="minorHAnsi" w:cstheme="minorHAnsi"/>
                <w:sz w:val="22"/>
                <w:szCs w:val="22"/>
                <w:lang w:val="fr-FR"/>
              </w:rPr>
              <w:t xml:space="preserve">beaucoup d’engagement auprès des instances de gouvernance du FONAREDD et afin de répondre aux attentes des populations bénéficiaires, </w:t>
            </w:r>
            <w:r w:rsidRPr="00BE28AE">
              <w:rPr>
                <w:rFonts w:asciiTheme="minorHAnsi" w:hAnsiTheme="minorHAnsi" w:cstheme="minorHAnsi"/>
                <w:sz w:val="22"/>
                <w:szCs w:val="22"/>
                <w:lang w:val="fr-FR"/>
              </w:rPr>
              <w:t xml:space="preserve">le Secrétariat Exécutif sollicite </w:t>
            </w:r>
            <w:r w:rsidR="00D46C00" w:rsidRPr="00BE28AE">
              <w:rPr>
                <w:rFonts w:asciiTheme="minorHAnsi" w:hAnsiTheme="minorHAnsi" w:cstheme="minorHAnsi"/>
                <w:sz w:val="22"/>
                <w:szCs w:val="22"/>
                <w:lang w:val="fr-FR"/>
              </w:rPr>
              <w:t xml:space="preserve">comme une priorité </w:t>
            </w:r>
            <w:r w:rsidRPr="00BE28AE">
              <w:rPr>
                <w:rFonts w:asciiTheme="minorHAnsi" w:hAnsiTheme="minorHAnsi" w:cstheme="minorHAnsi"/>
                <w:sz w:val="22"/>
                <w:szCs w:val="22"/>
                <w:lang w:val="fr-FR"/>
              </w:rPr>
              <w:t xml:space="preserve">la soumission d’intérêt d’agences capables de porter </w:t>
            </w:r>
            <w:r w:rsidR="00F964E5" w:rsidRPr="00BE28AE">
              <w:rPr>
                <w:rFonts w:asciiTheme="minorHAnsi" w:hAnsiTheme="minorHAnsi" w:cstheme="minorHAnsi"/>
                <w:sz w:val="22"/>
                <w:szCs w:val="22"/>
                <w:lang w:val="fr-FR"/>
              </w:rPr>
              <w:t xml:space="preserve">la suite de </w:t>
            </w:r>
            <w:r w:rsidRPr="00BE28AE">
              <w:rPr>
                <w:rFonts w:asciiTheme="minorHAnsi" w:hAnsiTheme="minorHAnsi" w:cstheme="minorHAnsi"/>
                <w:sz w:val="22"/>
                <w:szCs w:val="22"/>
                <w:lang w:val="fr-FR"/>
              </w:rPr>
              <w:t xml:space="preserve">ce programme. </w:t>
            </w:r>
          </w:p>
          <w:p w14:paraId="2075617F" w14:textId="77777777" w:rsidR="00C218F0" w:rsidRPr="00BE28AE" w:rsidRDefault="00C218F0" w:rsidP="00203D84">
            <w:pPr>
              <w:rPr>
                <w:rFonts w:asciiTheme="minorHAnsi" w:hAnsiTheme="minorHAnsi" w:cstheme="minorHAnsi"/>
                <w:sz w:val="22"/>
                <w:szCs w:val="22"/>
                <w:lang w:val="fr-FR"/>
              </w:rPr>
            </w:pPr>
          </w:p>
          <w:p w14:paraId="522A10E3" w14:textId="77777777" w:rsidR="00C218F0" w:rsidRPr="00BE28AE" w:rsidRDefault="00C218F0" w:rsidP="00203D84">
            <w:pPr>
              <w:rPr>
                <w:rFonts w:asciiTheme="minorHAnsi" w:hAnsiTheme="minorHAnsi" w:cstheme="minorHAnsi"/>
                <w:caps/>
                <w:sz w:val="22"/>
                <w:szCs w:val="22"/>
                <w:lang w:val="fr-FR"/>
              </w:rPr>
            </w:pPr>
            <w:r w:rsidRPr="00BE28AE">
              <w:rPr>
                <w:rFonts w:asciiTheme="minorHAnsi" w:hAnsiTheme="minorHAnsi" w:cstheme="minorHAnsi"/>
                <w:sz w:val="22"/>
                <w:szCs w:val="22"/>
                <w:lang w:val="fr-FR"/>
              </w:rPr>
              <w:t xml:space="preserve">Dans un souci de transparence et </w:t>
            </w:r>
            <w:r w:rsidR="00F964E5" w:rsidRPr="00BE28AE">
              <w:rPr>
                <w:rFonts w:asciiTheme="minorHAnsi" w:hAnsiTheme="minorHAnsi" w:cstheme="minorHAnsi"/>
                <w:sz w:val="22"/>
                <w:szCs w:val="22"/>
                <w:lang w:val="fr-FR"/>
              </w:rPr>
              <w:t>vu le</w:t>
            </w:r>
            <w:r w:rsidRPr="00BE28AE">
              <w:rPr>
                <w:rFonts w:asciiTheme="minorHAnsi" w:hAnsiTheme="minorHAnsi" w:cstheme="minorHAnsi"/>
                <w:sz w:val="22"/>
                <w:szCs w:val="22"/>
                <w:lang w:val="fr-FR"/>
              </w:rPr>
              <w:t xml:space="preserve"> besoin de diversification des Agences porteuses des programmes du FONAREDD</w:t>
            </w:r>
            <w:r w:rsidR="00F964E5" w:rsidRPr="00BE28AE">
              <w:rPr>
                <w:rFonts w:asciiTheme="minorHAnsi" w:hAnsiTheme="minorHAnsi" w:cstheme="minorHAnsi"/>
                <w:sz w:val="22"/>
                <w:szCs w:val="22"/>
                <w:lang w:val="fr-FR"/>
              </w:rPr>
              <w:t>,</w:t>
            </w:r>
            <w:r w:rsidRPr="00BE28AE">
              <w:rPr>
                <w:rFonts w:asciiTheme="minorHAnsi" w:hAnsiTheme="minorHAnsi" w:cstheme="minorHAnsi"/>
                <w:sz w:val="22"/>
                <w:szCs w:val="22"/>
                <w:lang w:val="fr-FR"/>
              </w:rPr>
              <w:t xml:space="preserve"> </w:t>
            </w:r>
            <w:r w:rsidR="00F964E5" w:rsidRPr="00BE28AE">
              <w:rPr>
                <w:rFonts w:asciiTheme="minorHAnsi" w:hAnsiTheme="minorHAnsi" w:cstheme="minorHAnsi"/>
                <w:sz w:val="22"/>
                <w:szCs w:val="22"/>
                <w:lang w:val="fr-FR"/>
              </w:rPr>
              <w:t>l</w:t>
            </w:r>
            <w:r w:rsidRPr="00BE28AE">
              <w:rPr>
                <w:rFonts w:asciiTheme="minorHAnsi" w:hAnsiTheme="minorHAnsi" w:cstheme="minorHAnsi"/>
                <w:sz w:val="22"/>
                <w:szCs w:val="22"/>
                <w:lang w:val="fr-FR"/>
              </w:rPr>
              <w:t xml:space="preserve">e présent AMI vise à élargir le pool d’agences et à aboutir à une sélection sur base de critères objectifs. </w:t>
            </w:r>
          </w:p>
          <w:p w14:paraId="32D6C6CE" w14:textId="77777777" w:rsidR="00C218F0" w:rsidRPr="00BE28AE" w:rsidRDefault="00C218F0" w:rsidP="00203D84">
            <w:pPr>
              <w:rPr>
                <w:rFonts w:asciiTheme="minorHAnsi" w:hAnsiTheme="minorHAnsi" w:cstheme="minorHAnsi"/>
                <w:sz w:val="22"/>
                <w:szCs w:val="22"/>
                <w:lang w:val="fr-FR"/>
              </w:rPr>
            </w:pPr>
          </w:p>
          <w:p w14:paraId="7495ADB7" w14:textId="77777777" w:rsidR="00C218F0" w:rsidRPr="00BE28AE" w:rsidRDefault="00C218F0" w:rsidP="00203D84">
            <w:pPr>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La présente </w:t>
            </w:r>
            <w:r w:rsidR="00F964E5" w:rsidRPr="00BE28AE">
              <w:rPr>
                <w:rFonts w:asciiTheme="minorHAnsi" w:hAnsiTheme="minorHAnsi" w:cstheme="minorHAnsi"/>
                <w:sz w:val="22"/>
                <w:szCs w:val="22"/>
                <w:lang w:val="fr-FR"/>
              </w:rPr>
              <w:t>note</w:t>
            </w:r>
            <w:r w:rsidRPr="00BE28AE">
              <w:rPr>
                <w:rFonts w:asciiTheme="minorHAnsi" w:hAnsiTheme="minorHAnsi" w:cstheme="minorHAnsi"/>
                <w:sz w:val="22"/>
                <w:szCs w:val="22"/>
                <w:lang w:val="fr-FR"/>
              </w:rPr>
              <w:t xml:space="preserve"> établi</w:t>
            </w:r>
            <w:r w:rsidR="00457070" w:rsidRPr="00BE28AE">
              <w:rPr>
                <w:rFonts w:asciiTheme="minorHAnsi" w:hAnsiTheme="minorHAnsi" w:cstheme="minorHAnsi"/>
                <w:sz w:val="22"/>
                <w:szCs w:val="22"/>
                <w:lang w:val="fr-FR"/>
              </w:rPr>
              <w:t>t</w:t>
            </w:r>
            <w:r w:rsidRPr="00BE28AE">
              <w:rPr>
                <w:rFonts w:asciiTheme="minorHAnsi" w:hAnsiTheme="minorHAnsi" w:cstheme="minorHAnsi"/>
                <w:sz w:val="22"/>
                <w:szCs w:val="22"/>
                <w:lang w:val="fr-FR"/>
              </w:rPr>
              <w:t xml:space="preserve"> les critères proposés par le SE FONAREDD et approuvés par le Comité Technique en vue de sélectionner l’Agence qui présentera le meilleur profil pour porter ce projet. </w:t>
            </w:r>
          </w:p>
        </w:tc>
      </w:tr>
      <w:tr w:rsidR="00C218F0" w:rsidRPr="00BE28AE" w14:paraId="329C7C90" w14:textId="77777777" w:rsidTr="00203D84">
        <w:trPr>
          <w:trHeight w:val="4556"/>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50056E"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lastRenderedPageBreak/>
              <w:t>TDRs de l’AMI</w:t>
            </w:r>
          </w:p>
        </w:tc>
        <w:tc>
          <w:tcPr>
            <w:tcW w:w="8349" w:type="dxa"/>
            <w:tcBorders>
              <w:top w:val="single" w:sz="4" w:space="0" w:color="auto"/>
              <w:left w:val="single" w:sz="4" w:space="0" w:color="auto"/>
              <w:bottom w:val="single" w:sz="4" w:space="0" w:color="auto"/>
              <w:right w:val="single" w:sz="4" w:space="0" w:color="auto"/>
            </w:tcBorders>
            <w:vAlign w:val="center"/>
          </w:tcPr>
          <w:p w14:paraId="39ED180A" w14:textId="77777777" w:rsidR="00C218F0" w:rsidRPr="00BE28AE" w:rsidRDefault="00C218F0" w:rsidP="00203D84">
            <w:pPr>
              <w:rPr>
                <w:rFonts w:asciiTheme="minorHAnsi" w:hAnsiTheme="minorHAnsi" w:cstheme="minorHAnsi"/>
                <w:b/>
                <w:sz w:val="22"/>
                <w:szCs w:val="22"/>
                <w:lang w:val="fr-FR"/>
              </w:rPr>
            </w:pPr>
            <w:r w:rsidRPr="00BE28AE">
              <w:rPr>
                <w:rFonts w:asciiTheme="minorHAnsi" w:hAnsiTheme="minorHAnsi" w:cstheme="minorHAnsi"/>
                <w:sz w:val="22"/>
                <w:szCs w:val="22"/>
                <w:lang w:val="fr-FR"/>
              </w:rPr>
              <w:t xml:space="preserve">Les </w:t>
            </w:r>
            <w:proofErr w:type="spellStart"/>
            <w:r w:rsidRPr="00BE28AE">
              <w:rPr>
                <w:rFonts w:asciiTheme="minorHAnsi" w:hAnsiTheme="minorHAnsi" w:cstheme="minorHAnsi"/>
                <w:sz w:val="22"/>
                <w:szCs w:val="22"/>
                <w:lang w:val="fr-FR"/>
              </w:rPr>
              <w:t>TdR</w:t>
            </w:r>
            <w:proofErr w:type="spellEnd"/>
            <w:r w:rsidRPr="00BE28AE">
              <w:rPr>
                <w:rFonts w:asciiTheme="minorHAnsi" w:hAnsiTheme="minorHAnsi" w:cstheme="minorHAnsi"/>
                <w:sz w:val="22"/>
                <w:szCs w:val="22"/>
                <w:lang w:val="fr-FR"/>
              </w:rPr>
              <w:t xml:space="preserve"> de l’AMI </w:t>
            </w:r>
            <w:r w:rsidR="00D46C00" w:rsidRPr="00BE28AE">
              <w:rPr>
                <w:rFonts w:asciiTheme="minorHAnsi" w:hAnsiTheme="minorHAnsi" w:cstheme="minorHAnsi"/>
                <w:sz w:val="22"/>
                <w:szCs w:val="22"/>
                <w:lang w:val="fr-FR"/>
              </w:rPr>
              <w:t>09</w:t>
            </w:r>
            <w:r w:rsidRPr="00BE28AE">
              <w:rPr>
                <w:rFonts w:asciiTheme="minorHAnsi" w:hAnsiTheme="minorHAnsi" w:cstheme="minorHAnsi"/>
                <w:sz w:val="22"/>
                <w:szCs w:val="22"/>
                <w:lang w:val="fr-FR"/>
              </w:rPr>
              <w:t xml:space="preserve"> visent, selon les moteurs de déforestation identifiés, les activités phares suivantes : </w:t>
            </w:r>
          </w:p>
          <w:p w14:paraId="57C0119F"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r w:rsidRPr="00BE28AE">
              <w:rPr>
                <w:rFonts w:asciiTheme="minorHAnsi" w:hAnsiTheme="minorHAnsi" w:cstheme="minorHAnsi"/>
                <w:sz w:val="22"/>
                <w:szCs w:val="22"/>
                <w:lang w:val="fr-FR"/>
              </w:rPr>
              <w:t>L’élaboration d’une politique forestière provinciale ;</w:t>
            </w:r>
          </w:p>
          <w:p w14:paraId="7E70E05E"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le</w:t>
            </w:r>
            <w:proofErr w:type="gramEnd"/>
            <w:r w:rsidRPr="00BE28AE">
              <w:rPr>
                <w:rFonts w:asciiTheme="minorHAnsi" w:hAnsiTheme="minorHAnsi" w:cstheme="minorHAnsi"/>
                <w:sz w:val="22"/>
                <w:szCs w:val="22"/>
                <w:lang w:val="fr-FR"/>
              </w:rPr>
              <w:t xml:space="preserve"> contrôle des flux de bois et de l’exploitation forestière sous toutes ses formes dont le charbonnage ;</w:t>
            </w:r>
          </w:p>
          <w:p w14:paraId="4B5C6DA9"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le</w:t>
            </w:r>
            <w:proofErr w:type="gramEnd"/>
            <w:r w:rsidRPr="00BE28AE">
              <w:rPr>
                <w:rFonts w:asciiTheme="minorHAnsi" w:hAnsiTheme="minorHAnsi" w:cstheme="minorHAnsi"/>
                <w:sz w:val="22"/>
                <w:szCs w:val="22"/>
                <w:lang w:val="fr-FR"/>
              </w:rPr>
              <w:t xml:space="preserve"> développement de la foresterie communautaire et communale ;</w:t>
            </w:r>
          </w:p>
          <w:p w14:paraId="33E7BB72"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aux exploitants forestiers pour qu’ils appliquent mieux les prescrits du code forestier ;</w:t>
            </w:r>
          </w:p>
          <w:p w14:paraId="5C0ED017"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aux exploitants forestiers artisanaux (organisation, déontologie, articulation avec la foresterie communautaire…) ;</w:t>
            </w:r>
          </w:p>
          <w:p w14:paraId="3F51EDBA"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l’investissement</w:t>
            </w:r>
            <w:proofErr w:type="gramEnd"/>
            <w:r w:rsidRPr="00BE28AE">
              <w:rPr>
                <w:rFonts w:asciiTheme="minorHAnsi" w:hAnsiTheme="minorHAnsi" w:cstheme="minorHAnsi"/>
                <w:sz w:val="22"/>
                <w:szCs w:val="22"/>
                <w:lang w:val="fr-FR"/>
              </w:rPr>
              <w:t xml:space="preserve"> ciblé d’équipement et d’infrastructures ;</w:t>
            </w:r>
          </w:p>
          <w:p w14:paraId="4519DD93"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à l’intensification des techniques culturales en production vivrière ;</w:t>
            </w:r>
          </w:p>
          <w:p w14:paraId="0C56248D"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d’amont et d’aval au développement des cultures pérennes, gage de l’abandon de l’itinérance culturale ;</w:t>
            </w:r>
          </w:p>
          <w:p w14:paraId="5FC4E806"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à la mise en valeur des savanes (reboisements à cycle court pour permettre l’installation de cycles agroforestiers durables, mises en défens, cultures pérennes, motorisation…)</w:t>
            </w:r>
          </w:p>
          <w:p w14:paraId="20060DDE"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à l’équipement agricole (transformation primaire, stockage…) et soutien à la réhabilitation d’infrastructures stratégiques…</w:t>
            </w:r>
          </w:p>
          <w:p w14:paraId="234EAF67"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à la sécurisation foncière de l’agriculture paysanne et à son articulation avec l’agriculture d’entreprise...</w:t>
            </w:r>
          </w:p>
          <w:p w14:paraId="1CABCD46" w14:textId="77777777" w:rsidR="00C218F0" w:rsidRPr="00BE28AE" w:rsidRDefault="00C218F0" w:rsidP="00C218F0">
            <w:pPr>
              <w:pStyle w:val="Paragraphedeliste"/>
              <w:numPr>
                <w:ilvl w:val="0"/>
                <w:numId w:val="13"/>
              </w:numPr>
              <w:ind w:left="392" w:hanging="284"/>
              <w:rPr>
                <w:rFonts w:asciiTheme="minorHAnsi" w:hAnsiTheme="minorHAnsi" w:cstheme="minorHAnsi"/>
                <w:sz w:val="22"/>
                <w:szCs w:val="22"/>
                <w:lang w:val="fr-FR"/>
              </w:rPr>
            </w:pPr>
            <w:proofErr w:type="gramStart"/>
            <w:r w:rsidRPr="00BE28AE">
              <w:rPr>
                <w:rFonts w:asciiTheme="minorHAnsi" w:hAnsiTheme="minorHAnsi" w:cstheme="minorHAnsi"/>
                <w:sz w:val="22"/>
                <w:szCs w:val="22"/>
                <w:lang w:val="fr-FR"/>
              </w:rPr>
              <w:t>l’appui</w:t>
            </w:r>
            <w:proofErr w:type="gramEnd"/>
            <w:r w:rsidRPr="00BE28AE">
              <w:rPr>
                <w:rFonts w:asciiTheme="minorHAnsi" w:hAnsiTheme="minorHAnsi" w:cstheme="minorHAnsi"/>
                <w:sz w:val="22"/>
                <w:szCs w:val="22"/>
                <w:lang w:val="fr-FR"/>
              </w:rPr>
              <w:t xml:space="preserve"> au planning familial</w:t>
            </w:r>
          </w:p>
          <w:p w14:paraId="05EEBB84" w14:textId="77777777" w:rsidR="00C218F0" w:rsidRPr="00BE28AE" w:rsidRDefault="00C218F0" w:rsidP="00203D84">
            <w:pPr>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Les TDRs complets sont disponibles dans la section relative aux documents de référence. </w:t>
            </w:r>
          </w:p>
        </w:tc>
      </w:tr>
      <w:tr w:rsidR="00C218F0" w:rsidRPr="00BE28AE" w14:paraId="359B1F8C" w14:textId="77777777" w:rsidTr="0022577C">
        <w:trPr>
          <w:trHeight w:val="1805"/>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637056"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t>Criteres de selection</w:t>
            </w:r>
          </w:p>
          <w:p w14:paraId="59D96CC8" w14:textId="77777777" w:rsidR="00C218F0" w:rsidRPr="00BE28AE" w:rsidRDefault="00C218F0" w:rsidP="00203D84">
            <w:pPr>
              <w:pStyle w:val="AllCapsHeading"/>
              <w:jc w:val="center"/>
              <w:rPr>
                <w:rFonts w:asciiTheme="minorHAnsi" w:hAnsiTheme="minorHAnsi" w:cstheme="minorHAnsi"/>
                <w:sz w:val="22"/>
                <w:szCs w:val="22"/>
                <w:lang w:val="fr-FR"/>
              </w:rPr>
            </w:pPr>
          </w:p>
        </w:tc>
        <w:tc>
          <w:tcPr>
            <w:tcW w:w="8349" w:type="dxa"/>
            <w:tcBorders>
              <w:top w:val="single" w:sz="4" w:space="0" w:color="auto"/>
              <w:left w:val="single" w:sz="4" w:space="0" w:color="auto"/>
              <w:bottom w:val="single" w:sz="4" w:space="0" w:color="auto"/>
              <w:right w:val="single" w:sz="4" w:space="0" w:color="auto"/>
            </w:tcBorders>
            <w:vAlign w:val="center"/>
          </w:tcPr>
          <w:p w14:paraId="052F10D2" w14:textId="77777777" w:rsidR="00C218F0" w:rsidRPr="00BE28AE" w:rsidRDefault="00C218F0" w:rsidP="0022577C">
            <w:pPr>
              <w:pStyle w:val="Paragraphedeliste"/>
              <w:numPr>
                <w:ilvl w:val="0"/>
                <w:numId w:val="12"/>
              </w:numPr>
              <w:spacing w:after="160"/>
              <w:ind w:left="392" w:hanging="392"/>
              <w:rPr>
                <w:rFonts w:asciiTheme="minorHAnsi" w:hAnsiTheme="minorHAnsi" w:cstheme="minorHAnsi"/>
                <w:bCs/>
                <w:sz w:val="20"/>
                <w:szCs w:val="20"/>
                <w:lang w:val="fr-FR"/>
              </w:rPr>
            </w:pPr>
            <w:r w:rsidRPr="00BE28AE">
              <w:rPr>
                <w:rFonts w:asciiTheme="minorHAnsi" w:hAnsiTheme="minorHAnsi" w:cstheme="minorHAnsi"/>
                <w:bCs/>
                <w:sz w:val="20"/>
                <w:szCs w:val="20"/>
                <w:lang w:val="fr-FR"/>
              </w:rPr>
              <w:t xml:space="preserve">Expérience pertinente de mise en œuvre des projets et programmes similaire au PIREDD </w:t>
            </w:r>
            <w:r w:rsidR="00D46C00" w:rsidRPr="00BE28AE">
              <w:rPr>
                <w:rFonts w:asciiTheme="minorHAnsi" w:hAnsiTheme="minorHAnsi" w:cstheme="minorHAnsi"/>
                <w:bCs/>
                <w:sz w:val="20"/>
                <w:szCs w:val="20"/>
                <w:lang w:val="fr-FR"/>
              </w:rPr>
              <w:t>Sud Ubangi</w:t>
            </w:r>
            <w:r w:rsidRPr="00BE28AE">
              <w:rPr>
                <w:rFonts w:asciiTheme="minorHAnsi" w:hAnsiTheme="minorHAnsi" w:cstheme="minorHAnsi"/>
                <w:bCs/>
                <w:sz w:val="20"/>
                <w:szCs w:val="20"/>
                <w:lang w:val="fr-FR"/>
              </w:rPr>
              <w:t>. Déclinez cela en expérience technique et présence géographique en donnant des exemples concrets de résultats délivrés</w:t>
            </w:r>
          </w:p>
          <w:p w14:paraId="79A50BCC" w14:textId="77777777" w:rsidR="0022577C" w:rsidRPr="00BE28AE" w:rsidRDefault="0022577C" w:rsidP="0022577C">
            <w:pPr>
              <w:pStyle w:val="Paragraphedeliste"/>
              <w:spacing w:after="160"/>
              <w:ind w:left="392"/>
              <w:rPr>
                <w:rFonts w:asciiTheme="minorHAnsi" w:hAnsiTheme="minorHAnsi" w:cstheme="minorHAnsi"/>
                <w:bCs/>
                <w:sz w:val="20"/>
                <w:szCs w:val="20"/>
                <w:lang w:val="fr-FR"/>
              </w:rPr>
            </w:pPr>
          </w:p>
          <w:p w14:paraId="4BC28433" w14:textId="77777777" w:rsidR="00C218F0" w:rsidRPr="00BE28AE" w:rsidRDefault="00C218F0" w:rsidP="0022577C">
            <w:pPr>
              <w:pStyle w:val="Paragraphedeliste"/>
              <w:numPr>
                <w:ilvl w:val="0"/>
                <w:numId w:val="12"/>
              </w:numPr>
              <w:spacing w:after="160"/>
              <w:ind w:left="392" w:hanging="392"/>
              <w:rPr>
                <w:rFonts w:asciiTheme="minorHAnsi" w:hAnsiTheme="minorHAnsi" w:cstheme="minorHAnsi"/>
                <w:bCs/>
                <w:sz w:val="20"/>
                <w:szCs w:val="20"/>
                <w:lang w:val="fr-FR"/>
              </w:rPr>
            </w:pPr>
            <w:r w:rsidRPr="00BE28AE">
              <w:rPr>
                <w:rFonts w:asciiTheme="minorHAnsi" w:hAnsiTheme="minorHAnsi" w:cstheme="minorHAnsi"/>
                <w:bCs/>
                <w:sz w:val="20"/>
                <w:szCs w:val="20"/>
                <w:lang w:val="fr-FR"/>
              </w:rPr>
              <w:t xml:space="preserve">Expérience de l’agence avec les processus participatifs, l’engagement des communautés locales et des peuples autochtones. Expliquer quelles sont les sauvegardes sociales et environnementales appliquées par l’agence. </w:t>
            </w:r>
          </w:p>
          <w:p w14:paraId="0056725F" w14:textId="77777777" w:rsidR="00C218F0" w:rsidRPr="00BE28AE" w:rsidRDefault="00C218F0" w:rsidP="0022577C">
            <w:pPr>
              <w:pStyle w:val="Paragraphedeliste"/>
              <w:ind w:left="392" w:hanging="392"/>
              <w:rPr>
                <w:rFonts w:asciiTheme="minorHAnsi" w:hAnsiTheme="minorHAnsi" w:cstheme="minorHAnsi"/>
                <w:bCs/>
                <w:sz w:val="20"/>
                <w:szCs w:val="20"/>
                <w:lang w:val="fr-FR"/>
              </w:rPr>
            </w:pPr>
          </w:p>
          <w:p w14:paraId="0F6E51D3" w14:textId="77777777" w:rsidR="00C218F0" w:rsidRPr="00BE28AE" w:rsidRDefault="00C218F0" w:rsidP="0022577C">
            <w:pPr>
              <w:pStyle w:val="Paragraphedeliste"/>
              <w:numPr>
                <w:ilvl w:val="0"/>
                <w:numId w:val="12"/>
              </w:numPr>
              <w:spacing w:after="160"/>
              <w:ind w:left="392" w:hanging="392"/>
              <w:rPr>
                <w:rFonts w:asciiTheme="minorHAnsi" w:hAnsiTheme="minorHAnsi" w:cstheme="minorHAnsi"/>
                <w:bCs/>
                <w:sz w:val="20"/>
                <w:szCs w:val="20"/>
                <w:lang w:val="fr-FR"/>
              </w:rPr>
            </w:pPr>
            <w:r w:rsidRPr="00BE28AE">
              <w:rPr>
                <w:rFonts w:asciiTheme="minorHAnsi" w:hAnsiTheme="minorHAnsi" w:cstheme="minorHAnsi"/>
                <w:bCs/>
                <w:sz w:val="20"/>
                <w:szCs w:val="20"/>
                <w:lang w:val="fr-FR"/>
              </w:rPr>
              <w:t xml:space="preserve">Budget supplémentaire – alignement de ressources ou apport propre de l’agence  </w:t>
            </w:r>
          </w:p>
          <w:p w14:paraId="1645BEAF" w14:textId="77777777" w:rsidR="00C218F0" w:rsidRPr="00BE28AE" w:rsidRDefault="00C218F0" w:rsidP="0022577C">
            <w:pPr>
              <w:pStyle w:val="Paragraphedeliste"/>
              <w:ind w:left="392" w:hanging="392"/>
              <w:rPr>
                <w:rFonts w:asciiTheme="minorHAnsi" w:hAnsiTheme="minorHAnsi" w:cstheme="minorHAnsi"/>
                <w:bCs/>
                <w:sz w:val="20"/>
                <w:szCs w:val="20"/>
                <w:lang w:val="fr-FR"/>
              </w:rPr>
            </w:pPr>
          </w:p>
          <w:p w14:paraId="0CB0F5CF" w14:textId="77777777" w:rsidR="00C218F0" w:rsidRPr="00BE28AE" w:rsidRDefault="00C218F0" w:rsidP="0022577C">
            <w:pPr>
              <w:pStyle w:val="Paragraphedeliste"/>
              <w:numPr>
                <w:ilvl w:val="0"/>
                <w:numId w:val="12"/>
              </w:numPr>
              <w:spacing w:after="160"/>
              <w:ind w:left="392" w:hanging="392"/>
              <w:rPr>
                <w:rFonts w:asciiTheme="minorHAnsi" w:hAnsiTheme="minorHAnsi" w:cstheme="minorHAnsi"/>
                <w:bCs/>
                <w:sz w:val="20"/>
                <w:szCs w:val="20"/>
                <w:lang w:val="fr-FR"/>
              </w:rPr>
            </w:pPr>
            <w:r w:rsidRPr="00BE28AE">
              <w:rPr>
                <w:rFonts w:asciiTheme="minorHAnsi" w:hAnsiTheme="minorHAnsi" w:cstheme="minorHAnsi"/>
                <w:bCs/>
                <w:sz w:val="20"/>
                <w:szCs w:val="20"/>
                <w:lang w:val="fr-FR"/>
              </w:rPr>
              <w:t>Synergies avec des initiatives et partenariats avec des acteurs potentiels que l’agence envisage de développer et/ou existants</w:t>
            </w:r>
          </w:p>
          <w:p w14:paraId="7BD2AEA3" w14:textId="77777777" w:rsidR="00C218F0" w:rsidRPr="00BE28AE" w:rsidRDefault="00C218F0" w:rsidP="0022577C">
            <w:pPr>
              <w:pStyle w:val="Paragraphedeliste"/>
              <w:ind w:left="392" w:hanging="392"/>
              <w:rPr>
                <w:rFonts w:asciiTheme="minorHAnsi" w:hAnsiTheme="minorHAnsi" w:cstheme="minorHAnsi"/>
                <w:bCs/>
                <w:sz w:val="20"/>
                <w:szCs w:val="20"/>
                <w:lang w:val="fr-FR"/>
              </w:rPr>
            </w:pPr>
          </w:p>
          <w:p w14:paraId="5C82AE90" w14:textId="77777777" w:rsidR="00C218F0" w:rsidRPr="00BE28AE" w:rsidRDefault="00C218F0" w:rsidP="0022577C">
            <w:pPr>
              <w:pStyle w:val="Paragraphedeliste"/>
              <w:numPr>
                <w:ilvl w:val="0"/>
                <w:numId w:val="12"/>
              </w:numPr>
              <w:spacing w:after="160"/>
              <w:ind w:left="392" w:hanging="392"/>
              <w:rPr>
                <w:rFonts w:asciiTheme="minorHAnsi" w:hAnsiTheme="minorHAnsi" w:cstheme="minorHAnsi"/>
                <w:bCs/>
                <w:sz w:val="20"/>
                <w:szCs w:val="20"/>
                <w:lang w:val="fr-FR"/>
              </w:rPr>
            </w:pPr>
            <w:r w:rsidRPr="00BE28AE">
              <w:rPr>
                <w:rFonts w:asciiTheme="minorHAnsi" w:hAnsiTheme="minorHAnsi" w:cstheme="minorHAnsi"/>
                <w:bCs/>
                <w:sz w:val="20"/>
                <w:szCs w:val="20"/>
                <w:lang w:val="fr-FR"/>
              </w:rPr>
              <w:t>Décomposition de l’échéancier pour le démarrage des activités (intégrer les différents processus de démarrage de projet auxquels l’Agence est assujettie), inclure un chronogramme ainsi que</w:t>
            </w:r>
            <w:r w:rsidR="00F964E5" w:rsidRPr="00BE28AE">
              <w:rPr>
                <w:rFonts w:asciiTheme="minorHAnsi" w:hAnsiTheme="minorHAnsi" w:cstheme="minorHAnsi"/>
                <w:bCs/>
                <w:sz w:val="20"/>
                <w:szCs w:val="20"/>
                <w:lang w:val="fr-FR"/>
              </w:rPr>
              <w:t xml:space="preserve"> toutes les étapes, même celles </w:t>
            </w:r>
            <w:r w:rsidRPr="00BE28AE">
              <w:rPr>
                <w:rFonts w:asciiTheme="minorHAnsi" w:hAnsiTheme="minorHAnsi" w:cstheme="minorHAnsi"/>
                <w:bCs/>
                <w:sz w:val="20"/>
                <w:szCs w:val="20"/>
                <w:lang w:val="fr-FR"/>
              </w:rPr>
              <w:t xml:space="preserve">hors du contrôle de l’agence. </w:t>
            </w:r>
          </w:p>
          <w:p w14:paraId="1C6FA667" w14:textId="77777777" w:rsidR="00C218F0" w:rsidRPr="00BE28AE" w:rsidRDefault="00C218F0" w:rsidP="0022577C">
            <w:pPr>
              <w:pStyle w:val="Paragraphedeliste"/>
              <w:ind w:left="392" w:hanging="392"/>
              <w:rPr>
                <w:rFonts w:asciiTheme="minorHAnsi" w:hAnsiTheme="minorHAnsi" w:cstheme="minorHAnsi"/>
                <w:bCs/>
                <w:sz w:val="20"/>
                <w:szCs w:val="20"/>
                <w:lang w:val="fr-FR"/>
              </w:rPr>
            </w:pPr>
          </w:p>
          <w:p w14:paraId="024F79F7" w14:textId="77777777" w:rsidR="00C218F0" w:rsidRPr="00BE28AE" w:rsidRDefault="00C218F0" w:rsidP="00697AD2">
            <w:pPr>
              <w:pStyle w:val="Paragraphedeliste"/>
              <w:numPr>
                <w:ilvl w:val="1"/>
                <w:numId w:val="12"/>
              </w:numPr>
              <w:spacing w:after="160"/>
              <w:ind w:left="784" w:hanging="392"/>
              <w:rPr>
                <w:rFonts w:asciiTheme="minorHAnsi" w:hAnsiTheme="minorHAnsi" w:cstheme="minorHAnsi"/>
                <w:bCs/>
                <w:sz w:val="20"/>
                <w:szCs w:val="20"/>
                <w:lang w:val="fr-FR"/>
              </w:rPr>
            </w:pPr>
            <w:r w:rsidRPr="00BE28AE">
              <w:rPr>
                <w:rFonts w:asciiTheme="minorHAnsi" w:hAnsiTheme="minorHAnsi" w:cstheme="minorHAnsi"/>
                <w:bCs/>
                <w:sz w:val="20"/>
                <w:szCs w:val="20"/>
                <w:lang w:val="fr-FR"/>
              </w:rPr>
              <w:t xml:space="preserve">Vu le calendrier ci-dessous, expliciter les étapes que l’agence devra suivre pour finaliser l’instruction du projet </w:t>
            </w:r>
          </w:p>
          <w:p w14:paraId="3E06A337" w14:textId="77777777" w:rsidR="00697AD2" w:rsidRPr="00BE28AE" w:rsidRDefault="00697AD2" w:rsidP="00697AD2">
            <w:pPr>
              <w:pStyle w:val="Paragraphedeliste"/>
              <w:spacing w:after="160"/>
              <w:ind w:left="784"/>
              <w:rPr>
                <w:rFonts w:asciiTheme="minorHAnsi" w:hAnsiTheme="minorHAnsi" w:cstheme="minorHAnsi"/>
                <w:bCs/>
                <w:sz w:val="20"/>
                <w:szCs w:val="20"/>
                <w:lang w:val="fr-FR"/>
              </w:rPr>
            </w:pPr>
          </w:p>
          <w:p w14:paraId="1FB04E73" w14:textId="77777777" w:rsidR="00C218F0" w:rsidRPr="00BE28AE" w:rsidRDefault="00C218F0" w:rsidP="00697AD2">
            <w:pPr>
              <w:pStyle w:val="Paragraphedeliste"/>
              <w:numPr>
                <w:ilvl w:val="1"/>
                <w:numId w:val="12"/>
              </w:numPr>
              <w:spacing w:after="160"/>
              <w:ind w:left="784" w:hanging="392"/>
              <w:rPr>
                <w:rFonts w:asciiTheme="minorHAnsi" w:hAnsiTheme="minorHAnsi" w:cstheme="minorHAnsi"/>
                <w:bCs/>
                <w:sz w:val="20"/>
                <w:szCs w:val="20"/>
                <w:lang w:val="fr-FR"/>
              </w:rPr>
            </w:pPr>
            <w:r w:rsidRPr="00BE28AE">
              <w:rPr>
                <w:rFonts w:asciiTheme="minorHAnsi" w:hAnsiTheme="minorHAnsi" w:cstheme="minorHAnsi"/>
                <w:bCs/>
                <w:sz w:val="20"/>
                <w:szCs w:val="20"/>
                <w:lang w:val="fr-FR"/>
              </w:rPr>
              <w:t xml:space="preserve">Décliner toutes les étapes internes à la suite de l’approbation de l’allocation financière par le COPIL et jusqu’à l’initiation de la mise en œuvre. </w:t>
            </w:r>
          </w:p>
          <w:p w14:paraId="49BE579C" w14:textId="77777777" w:rsidR="00C218F0" w:rsidRPr="00BE28AE" w:rsidRDefault="00C218F0" w:rsidP="0022577C">
            <w:pPr>
              <w:pStyle w:val="Paragraphedeliste"/>
              <w:ind w:left="392" w:hanging="392"/>
              <w:rPr>
                <w:rFonts w:asciiTheme="minorHAnsi" w:hAnsiTheme="minorHAnsi" w:cstheme="minorHAnsi"/>
                <w:bCs/>
                <w:sz w:val="20"/>
                <w:szCs w:val="20"/>
                <w:lang w:val="fr-FR"/>
              </w:rPr>
            </w:pPr>
          </w:p>
          <w:p w14:paraId="54CBE97D" w14:textId="77777777" w:rsidR="003E32C8" w:rsidRPr="00BE28AE" w:rsidRDefault="00C218F0" w:rsidP="0022577C">
            <w:pPr>
              <w:pStyle w:val="Paragraphedeliste"/>
              <w:numPr>
                <w:ilvl w:val="0"/>
                <w:numId w:val="12"/>
              </w:numPr>
              <w:spacing w:after="160"/>
              <w:ind w:left="392" w:hanging="392"/>
              <w:rPr>
                <w:rFonts w:asciiTheme="minorHAnsi" w:hAnsiTheme="minorHAnsi" w:cstheme="minorHAnsi"/>
                <w:bCs/>
                <w:color w:val="000000" w:themeColor="text1"/>
                <w:sz w:val="20"/>
                <w:szCs w:val="20"/>
                <w:lang w:val="fr-FR"/>
              </w:rPr>
            </w:pPr>
            <w:r w:rsidRPr="00BE28AE">
              <w:rPr>
                <w:rFonts w:asciiTheme="minorHAnsi" w:hAnsiTheme="minorHAnsi" w:cstheme="minorHAnsi"/>
                <w:bCs/>
                <w:sz w:val="20"/>
                <w:szCs w:val="20"/>
                <w:lang w:val="fr-FR"/>
              </w:rPr>
              <w:t>Décrire le mode d’exécution des Projets et l’approche de gestion fiduciaire en mettant l’accent sur les mesures d’atténuation du risque fiduciaire</w:t>
            </w:r>
          </w:p>
          <w:p w14:paraId="2633E09A" w14:textId="74D426E0" w:rsidR="00C218F0" w:rsidRPr="00BE28AE" w:rsidRDefault="003E32C8" w:rsidP="0022577C">
            <w:pPr>
              <w:pStyle w:val="Paragraphedeliste"/>
              <w:numPr>
                <w:ilvl w:val="0"/>
                <w:numId w:val="12"/>
              </w:numPr>
              <w:spacing w:after="160"/>
              <w:ind w:left="392" w:hanging="392"/>
              <w:rPr>
                <w:rFonts w:asciiTheme="minorHAnsi" w:hAnsiTheme="minorHAnsi" w:cstheme="minorHAnsi"/>
                <w:bCs/>
                <w:color w:val="000000" w:themeColor="text1"/>
                <w:sz w:val="20"/>
                <w:szCs w:val="20"/>
                <w:lang w:val="fr-FR"/>
              </w:rPr>
            </w:pPr>
            <w:r w:rsidRPr="00BE28AE">
              <w:rPr>
                <w:rFonts w:asciiTheme="minorHAnsi" w:hAnsiTheme="minorHAnsi" w:cstheme="minorHAnsi"/>
                <w:bCs/>
                <w:sz w:val="20"/>
                <w:szCs w:val="20"/>
                <w:lang w:val="fr-FR"/>
              </w:rPr>
              <w:lastRenderedPageBreak/>
              <w:t xml:space="preserve">Soumettre une note qui décrit comment l’Agence va capitaliser sur les </w:t>
            </w:r>
            <w:r w:rsidR="0052215F" w:rsidRPr="00BE28AE">
              <w:rPr>
                <w:rFonts w:asciiTheme="minorHAnsi" w:hAnsiTheme="minorHAnsi" w:cstheme="minorHAnsi"/>
                <w:bCs/>
                <w:sz w:val="20"/>
                <w:szCs w:val="20"/>
                <w:lang w:val="fr-FR"/>
              </w:rPr>
              <w:t>acquis</w:t>
            </w:r>
            <w:r w:rsidRPr="00BE28AE">
              <w:rPr>
                <w:rFonts w:asciiTheme="minorHAnsi" w:hAnsiTheme="minorHAnsi" w:cstheme="minorHAnsi"/>
                <w:bCs/>
                <w:sz w:val="20"/>
                <w:szCs w:val="20"/>
                <w:lang w:val="fr-FR"/>
              </w:rPr>
              <w:t xml:space="preserve"> du projet</w:t>
            </w:r>
            <w:r w:rsidR="0052215F" w:rsidRPr="00BE28AE">
              <w:rPr>
                <w:rFonts w:asciiTheme="minorHAnsi" w:hAnsiTheme="minorHAnsi" w:cstheme="minorHAnsi"/>
                <w:bCs/>
                <w:sz w:val="20"/>
                <w:szCs w:val="20"/>
                <w:lang w:val="fr-FR"/>
              </w:rPr>
              <w:t xml:space="preserve"> clôturé (poursuite des activités déjà exécutées, capitaliser sur le personnel, sur le</w:t>
            </w:r>
            <w:r w:rsidR="004B0181" w:rsidRPr="00BE28AE">
              <w:rPr>
                <w:rFonts w:asciiTheme="minorHAnsi" w:hAnsiTheme="minorHAnsi" w:cstheme="minorHAnsi"/>
                <w:bCs/>
                <w:sz w:val="20"/>
                <w:szCs w:val="20"/>
                <w:lang w:val="fr-FR"/>
              </w:rPr>
              <w:t>s</w:t>
            </w:r>
            <w:r w:rsidR="0052215F" w:rsidRPr="00BE28AE">
              <w:rPr>
                <w:rFonts w:asciiTheme="minorHAnsi" w:hAnsiTheme="minorHAnsi" w:cstheme="minorHAnsi"/>
                <w:bCs/>
                <w:sz w:val="20"/>
                <w:szCs w:val="20"/>
                <w:lang w:val="fr-FR"/>
              </w:rPr>
              <w:t xml:space="preserve"> structure</w:t>
            </w:r>
            <w:r w:rsidR="004B0181" w:rsidRPr="00BE28AE">
              <w:rPr>
                <w:rFonts w:asciiTheme="minorHAnsi" w:hAnsiTheme="minorHAnsi" w:cstheme="minorHAnsi"/>
                <w:bCs/>
                <w:sz w:val="20"/>
                <w:szCs w:val="20"/>
                <w:lang w:val="fr-FR"/>
              </w:rPr>
              <w:t>s</w:t>
            </w:r>
            <w:r w:rsidR="0052215F" w:rsidRPr="00BE28AE">
              <w:rPr>
                <w:rFonts w:asciiTheme="minorHAnsi" w:hAnsiTheme="minorHAnsi" w:cstheme="minorHAnsi"/>
                <w:bCs/>
                <w:sz w:val="20"/>
                <w:szCs w:val="20"/>
                <w:lang w:val="fr-FR"/>
              </w:rPr>
              <w:t xml:space="preserve"> de Gouvernance et les partenariats déjà établis) </w:t>
            </w:r>
            <w:r w:rsidR="00C218F0" w:rsidRPr="00BE28AE">
              <w:rPr>
                <w:rFonts w:asciiTheme="minorHAnsi" w:hAnsiTheme="minorHAnsi" w:cstheme="minorHAnsi"/>
                <w:bCs/>
                <w:sz w:val="20"/>
                <w:szCs w:val="20"/>
                <w:lang w:val="fr-FR"/>
              </w:rPr>
              <w:t xml:space="preserve"> </w:t>
            </w:r>
          </w:p>
          <w:p w14:paraId="2F3C411F" w14:textId="77777777" w:rsidR="00C218F0" w:rsidRPr="00BE28AE" w:rsidRDefault="00C218F0" w:rsidP="006355E8">
            <w:pPr>
              <w:spacing w:after="160"/>
              <w:rPr>
                <w:rFonts w:asciiTheme="minorHAnsi" w:hAnsiTheme="minorHAnsi" w:cstheme="minorHAnsi"/>
                <w:bCs/>
                <w:color w:val="000000" w:themeColor="text1"/>
                <w:sz w:val="20"/>
                <w:szCs w:val="20"/>
                <w:lang w:val="fr-FR"/>
              </w:rPr>
            </w:pPr>
            <w:r w:rsidRPr="00BE28AE">
              <w:rPr>
                <w:rFonts w:asciiTheme="minorHAnsi" w:hAnsiTheme="minorHAnsi" w:cstheme="minorHAnsi"/>
                <w:bCs/>
                <w:color w:val="000000" w:themeColor="text1"/>
                <w:sz w:val="20"/>
                <w:szCs w:val="20"/>
                <w:lang w:val="fr-FR"/>
              </w:rPr>
              <w:t>Les agences intéressées pourront préparer une note libre reprenant les critères ci-dessus. Cette note ne devra pas dépasser 10 pages, chronogrammes et tableaux inclus. Des annexes supplémentaires pourront être jointes à la soumission pour détailler les réponses aux critères</w:t>
            </w:r>
            <w:r w:rsidR="00697AD2" w:rsidRPr="00BE28AE">
              <w:rPr>
                <w:rFonts w:asciiTheme="minorHAnsi" w:hAnsiTheme="minorHAnsi" w:cstheme="minorHAnsi"/>
                <w:bCs/>
                <w:color w:val="000000" w:themeColor="text1"/>
                <w:sz w:val="20"/>
                <w:szCs w:val="20"/>
                <w:lang w:val="fr-FR"/>
              </w:rPr>
              <w:t>, les exemples d’expériences précédentes ainsi que leurs évaluations sont fortement encouragés</w:t>
            </w:r>
            <w:r w:rsidRPr="00BE28AE">
              <w:rPr>
                <w:rFonts w:asciiTheme="minorHAnsi" w:hAnsiTheme="minorHAnsi" w:cstheme="minorHAnsi"/>
                <w:bCs/>
                <w:color w:val="000000" w:themeColor="text1"/>
                <w:sz w:val="20"/>
                <w:szCs w:val="20"/>
                <w:lang w:val="fr-FR"/>
              </w:rPr>
              <w:t xml:space="preserve">. </w:t>
            </w:r>
          </w:p>
        </w:tc>
      </w:tr>
      <w:tr w:rsidR="00C218F0" w:rsidRPr="00BE28AE" w14:paraId="652C7D89" w14:textId="77777777" w:rsidTr="0022577C">
        <w:trPr>
          <w:trHeight w:val="3680"/>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161D2C"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lastRenderedPageBreak/>
              <w:t xml:space="preserve">calendrier de selection </w:t>
            </w:r>
          </w:p>
        </w:tc>
        <w:tc>
          <w:tcPr>
            <w:tcW w:w="8349" w:type="dxa"/>
            <w:tcBorders>
              <w:top w:val="single" w:sz="4" w:space="0" w:color="auto"/>
              <w:left w:val="single" w:sz="4" w:space="0" w:color="auto"/>
              <w:bottom w:val="single" w:sz="4" w:space="0" w:color="auto"/>
              <w:right w:val="single" w:sz="4" w:space="0" w:color="auto"/>
            </w:tcBorders>
            <w:vAlign w:val="center"/>
          </w:tcPr>
          <w:p w14:paraId="3A69D642" w14:textId="77777777" w:rsidR="00C218F0" w:rsidRPr="00BE28AE" w:rsidRDefault="00C218F0" w:rsidP="0022577C">
            <w:pPr>
              <w:spacing w:line="276" w:lineRule="auto"/>
              <w:rPr>
                <w:rFonts w:asciiTheme="minorHAnsi" w:hAnsiTheme="minorHAnsi" w:cstheme="minorHAnsi"/>
                <w:bCs/>
                <w:sz w:val="22"/>
                <w:szCs w:val="22"/>
                <w:lang w:val="fr-FR"/>
              </w:rPr>
            </w:pPr>
            <w:r w:rsidRPr="00BE28AE">
              <w:rPr>
                <w:rFonts w:asciiTheme="minorHAnsi" w:hAnsiTheme="minorHAnsi" w:cstheme="minorHAnsi"/>
                <w:bCs/>
                <w:sz w:val="22"/>
                <w:szCs w:val="22"/>
                <w:lang w:val="fr-FR"/>
              </w:rPr>
              <w:t xml:space="preserve">Le calendrier du processus de sélection se présentera de la manière qui suit : </w:t>
            </w:r>
          </w:p>
          <w:p w14:paraId="094D8170" w14:textId="77777777" w:rsidR="00C218F0" w:rsidRPr="00BE28AE" w:rsidRDefault="00C218F0" w:rsidP="0022577C">
            <w:pPr>
              <w:spacing w:line="276" w:lineRule="auto"/>
              <w:rPr>
                <w:rFonts w:asciiTheme="minorHAnsi" w:hAnsiTheme="minorHAnsi" w:cstheme="minorHAnsi"/>
                <w:b/>
                <w:bCs/>
                <w:sz w:val="22"/>
                <w:szCs w:val="22"/>
                <w:lang w:val="fr-FR"/>
              </w:rPr>
            </w:pPr>
            <w:r w:rsidRPr="00BE28AE">
              <w:rPr>
                <w:rFonts w:asciiTheme="minorHAnsi" w:hAnsiTheme="minorHAnsi" w:cstheme="minorHAnsi"/>
                <w:b/>
                <w:bCs/>
                <w:sz w:val="22"/>
                <w:szCs w:val="22"/>
                <w:lang w:val="fr-FR"/>
              </w:rPr>
              <w:t xml:space="preserve">Etape 1 : choix de l’agence </w:t>
            </w:r>
          </w:p>
          <w:p w14:paraId="7D6B68E5" w14:textId="6067A5C4" w:rsidR="00C218F0" w:rsidRPr="00BE28AE" w:rsidRDefault="00D62B14"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1</w:t>
            </w:r>
            <w:r w:rsidR="007B5D19" w:rsidRPr="00BE28AE">
              <w:rPr>
                <w:rFonts w:asciiTheme="minorHAnsi" w:hAnsiTheme="minorHAnsi" w:cstheme="minorHAnsi"/>
                <w:sz w:val="22"/>
                <w:szCs w:val="22"/>
                <w:lang w:val="fr-FR"/>
              </w:rPr>
              <w:t>0</w:t>
            </w:r>
            <w:r w:rsidR="00C218F0" w:rsidRPr="00BE28AE">
              <w:rPr>
                <w:rFonts w:asciiTheme="minorHAnsi" w:hAnsiTheme="minorHAnsi" w:cstheme="minorHAnsi"/>
                <w:sz w:val="22"/>
                <w:szCs w:val="22"/>
                <w:lang w:val="fr-FR"/>
              </w:rPr>
              <w:t xml:space="preserve"> </w:t>
            </w:r>
            <w:r w:rsidRPr="00BE28AE">
              <w:rPr>
                <w:rFonts w:asciiTheme="minorHAnsi" w:hAnsiTheme="minorHAnsi" w:cstheme="minorHAnsi"/>
                <w:sz w:val="22"/>
                <w:szCs w:val="22"/>
                <w:lang w:val="fr-FR"/>
              </w:rPr>
              <w:t>juillet</w:t>
            </w:r>
            <w:r w:rsidR="00C218F0" w:rsidRPr="00BE28AE">
              <w:rPr>
                <w:rFonts w:asciiTheme="minorHAnsi" w:hAnsiTheme="minorHAnsi" w:cstheme="minorHAnsi"/>
                <w:sz w:val="22"/>
                <w:szCs w:val="22"/>
                <w:lang w:val="fr-FR"/>
              </w:rPr>
              <w:t xml:space="preserve"> 20</w:t>
            </w:r>
            <w:r w:rsidRPr="00BE28AE">
              <w:rPr>
                <w:rFonts w:asciiTheme="minorHAnsi" w:hAnsiTheme="minorHAnsi" w:cstheme="minorHAnsi"/>
                <w:sz w:val="22"/>
                <w:szCs w:val="22"/>
                <w:lang w:val="fr-FR"/>
              </w:rPr>
              <w:t>20</w:t>
            </w:r>
            <w:r w:rsidR="00C218F0" w:rsidRPr="00BE28AE">
              <w:rPr>
                <w:rFonts w:asciiTheme="minorHAnsi" w:hAnsiTheme="minorHAnsi" w:cstheme="minorHAnsi"/>
                <w:sz w:val="22"/>
                <w:szCs w:val="22"/>
                <w:lang w:val="fr-FR"/>
              </w:rPr>
              <w:t xml:space="preserve"> :  partage des critères avec les Agences </w:t>
            </w:r>
            <w:r w:rsidR="00697AD2" w:rsidRPr="00BE28AE">
              <w:rPr>
                <w:rFonts w:asciiTheme="minorHAnsi" w:hAnsiTheme="minorHAnsi" w:cstheme="minorHAnsi"/>
                <w:sz w:val="22"/>
                <w:szCs w:val="22"/>
                <w:lang w:val="fr-FR"/>
              </w:rPr>
              <w:t>éligibles</w:t>
            </w:r>
            <w:r w:rsidR="00C218F0" w:rsidRPr="00BE28AE">
              <w:rPr>
                <w:rFonts w:asciiTheme="minorHAnsi" w:hAnsiTheme="minorHAnsi" w:cstheme="minorHAnsi"/>
                <w:sz w:val="22"/>
                <w:szCs w:val="22"/>
                <w:lang w:val="fr-FR"/>
              </w:rPr>
              <w:t xml:space="preserve"> </w:t>
            </w:r>
          </w:p>
          <w:p w14:paraId="1CA416C6" w14:textId="77777777" w:rsidR="00C218F0" w:rsidRPr="00BE28AE" w:rsidRDefault="00697AD2" w:rsidP="0022577C">
            <w:pPr>
              <w:pStyle w:val="Paragraphedeliste"/>
              <w:numPr>
                <w:ilvl w:val="0"/>
                <w:numId w:val="13"/>
              </w:numPr>
              <w:spacing w:line="276" w:lineRule="auto"/>
              <w:rPr>
                <w:rFonts w:asciiTheme="minorHAnsi" w:hAnsiTheme="minorHAnsi" w:cstheme="minorHAnsi"/>
                <w:b/>
                <w:color w:val="FF0000"/>
                <w:sz w:val="22"/>
                <w:szCs w:val="22"/>
                <w:lang w:val="fr-FR"/>
              </w:rPr>
            </w:pPr>
            <w:r w:rsidRPr="00BE28AE">
              <w:rPr>
                <w:rFonts w:asciiTheme="minorHAnsi" w:hAnsiTheme="minorHAnsi" w:cstheme="minorHAnsi"/>
                <w:b/>
                <w:color w:val="FF0000"/>
                <w:sz w:val="22"/>
                <w:szCs w:val="22"/>
                <w:lang w:val="fr-FR"/>
              </w:rPr>
              <w:t>3</w:t>
            </w:r>
            <w:r w:rsidR="00C218F0" w:rsidRPr="00BE28AE">
              <w:rPr>
                <w:rFonts w:asciiTheme="minorHAnsi" w:hAnsiTheme="minorHAnsi" w:cstheme="minorHAnsi"/>
                <w:b/>
                <w:color w:val="FF0000"/>
                <w:sz w:val="22"/>
                <w:szCs w:val="22"/>
                <w:lang w:val="fr-FR"/>
              </w:rPr>
              <w:t xml:space="preserve"> </w:t>
            </w:r>
            <w:r w:rsidRPr="00BE28AE">
              <w:rPr>
                <w:rFonts w:asciiTheme="minorHAnsi" w:hAnsiTheme="minorHAnsi" w:cstheme="minorHAnsi"/>
                <w:b/>
                <w:color w:val="FF0000"/>
                <w:sz w:val="22"/>
                <w:szCs w:val="22"/>
                <w:lang w:val="fr-FR"/>
              </w:rPr>
              <w:t>août</w:t>
            </w:r>
            <w:r w:rsidR="00C218F0" w:rsidRPr="00BE28AE">
              <w:rPr>
                <w:rFonts w:asciiTheme="minorHAnsi" w:hAnsiTheme="minorHAnsi" w:cstheme="minorHAnsi"/>
                <w:b/>
                <w:color w:val="FF0000"/>
                <w:sz w:val="22"/>
                <w:szCs w:val="22"/>
                <w:lang w:val="fr-FR"/>
              </w:rPr>
              <w:t xml:space="preserve"> 20</w:t>
            </w:r>
            <w:r w:rsidR="00D62B14" w:rsidRPr="00BE28AE">
              <w:rPr>
                <w:rFonts w:asciiTheme="minorHAnsi" w:hAnsiTheme="minorHAnsi" w:cstheme="minorHAnsi"/>
                <w:b/>
                <w:color w:val="FF0000"/>
                <w:sz w:val="22"/>
                <w:szCs w:val="22"/>
                <w:lang w:val="fr-FR"/>
              </w:rPr>
              <w:t>20</w:t>
            </w:r>
            <w:r w:rsidR="00C218F0" w:rsidRPr="00BE28AE">
              <w:rPr>
                <w:rFonts w:asciiTheme="minorHAnsi" w:hAnsiTheme="minorHAnsi" w:cstheme="minorHAnsi"/>
                <w:b/>
                <w:color w:val="FF0000"/>
                <w:sz w:val="22"/>
                <w:szCs w:val="22"/>
                <w:lang w:val="fr-FR"/>
              </w:rPr>
              <w:t> : Soumission des réponses des Agences intéressées</w:t>
            </w:r>
          </w:p>
          <w:p w14:paraId="5E0A6DE3" w14:textId="77777777" w:rsidR="00697AD2" w:rsidRPr="00BE28AE" w:rsidRDefault="00697AD2" w:rsidP="0022577C">
            <w:pPr>
              <w:pStyle w:val="Paragraphedeliste"/>
              <w:numPr>
                <w:ilvl w:val="0"/>
                <w:numId w:val="13"/>
              </w:numPr>
              <w:spacing w:line="276" w:lineRule="auto"/>
              <w:rPr>
                <w:rFonts w:asciiTheme="minorHAnsi" w:hAnsiTheme="minorHAnsi" w:cstheme="minorHAnsi"/>
                <w:bCs/>
                <w:color w:val="0D0D0D" w:themeColor="text1" w:themeTint="F2"/>
                <w:sz w:val="22"/>
                <w:szCs w:val="22"/>
                <w:lang w:val="fr-FR"/>
              </w:rPr>
            </w:pPr>
            <w:r w:rsidRPr="00BE28AE">
              <w:rPr>
                <w:rFonts w:asciiTheme="minorHAnsi" w:hAnsiTheme="minorHAnsi" w:cstheme="minorHAnsi"/>
                <w:bCs/>
                <w:color w:val="0D0D0D" w:themeColor="text1" w:themeTint="F2"/>
                <w:sz w:val="22"/>
                <w:szCs w:val="22"/>
                <w:lang w:val="fr-FR"/>
              </w:rPr>
              <w:t xml:space="preserve">6 août 2020 : transmission des dossiers complets au Comité Technique </w:t>
            </w:r>
          </w:p>
          <w:p w14:paraId="51269400" w14:textId="77777777" w:rsidR="00C218F0" w:rsidRPr="00BE28AE" w:rsidRDefault="00697AD2"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20</w:t>
            </w:r>
            <w:r w:rsidR="00C218F0" w:rsidRPr="00BE28AE">
              <w:rPr>
                <w:rFonts w:asciiTheme="minorHAnsi" w:hAnsiTheme="minorHAnsi" w:cstheme="minorHAnsi"/>
                <w:sz w:val="22"/>
                <w:szCs w:val="22"/>
                <w:lang w:val="fr-FR"/>
              </w:rPr>
              <w:t xml:space="preserve"> </w:t>
            </w:r>
            <w:r w:rsidR="00D62B14" w:rsidRPr="00BE28AE">
              <w:rPr>
                <w:rFonts w:asciiTheme="minorHAnsi" w:hAnsiTheme="minorHAnsi" w:cstheme="minorHAnsi"/>
                <w:sz w:val="22"/>
                <w:szCs w:val="22"/>
                <w:lang w:val="fr-FR"/>
              </w:rPr>
              <w:t>août</w:t>
            </w:r>
            <w:r w:rsidR="00C218F0" w:rsidRPr="00BE28AE">
              <w:rPr>
                <w:rFonts w:asciiTheme="minorHAnsi" w:hAnsiTheme="minorHAnsi" w:cstheme="minorHAnsi"/>
                <w:sz w:val="22"/>
                <w:szCs w:val="22"/>
                <w:lang w:val="fr-FR"/>
              </w:rPr>
              <w:t xml:space="preserve"> 20</w:t>
            </w:r>
            <w:r w:rsidR="00D62B14" w:rsidRPr="00BE28AE">
              <w:rPr>
                <w:rFonts w:asciiTheme="minorHAnsi" w:hAnsiTheme="minorHAnsi" w:cstheme="minorHAnsi"/>
                <w:sz w:val="22"/>
                <w:szCs w:val="22"/>
                <w:lang w:val="fr-FR"/>
              </w:rPr>
              <w:t>20</w:t>
            </w:r>
            <w:r w:rsidR="00C218F0" w:rsidRPr="00BE28AE">
              <w:rPr>
                <w:rFonts w:asciiTheme="minorHAnsi" w:hAnsiTheme="minorHAnsi" w:cstheme="minorHAnsi"/>
                <w:sz w:val="22"/>
                <w:szCs w:val="22"/>
                <w:lang w:val="fr-FR"/>
              </w:rPr>
              <w:t> : Analyse des réponses des Agences au cours d’un Comité Technique</w:t>
            </w:r>
          </w:p>
          <w:p w14:paraId="5008AB7A" w14:textId="77777777" w:rsidR="00C218F0" w:rsidRPr="00BE28AE" w:rsidRDefault="00697AD2"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27 </w:t>
            </w:r>
            <w:r w:rsidR="00D62B14" w:rsidRPr="00BE28AE">
              <w:rPr>
                <w:rFonts w:asciiTheme="minorHAnsi" w:hAnsiTheme="minorHAnsi" w:cstheme="minorHAnsi"/>
                <w:sz w:val="22"/>
                <w:szCs w:val="22"/>
                <w:lang w:val="fr-FR"/>
              </w:rPr>
              <w:t>août</w:t>
            </w:r>
            <w:r w:rsidR="00C218F0" w:rsidRPr="00BE28AE">
              <w:rPr>
                <w:rFonts w:asciiTheme="minorHAnsi" w:hAnsiTheme="minorHAnsi" w:cstheme="minorHAnsi"/>
                <w:sz w:val="22"/>
                <w:szCs w:val="22"/>
                <w:lang w:val="fr-FR"/>
              </w:rPr>
              <w:t xml:space="preserve"> 20</w:t>
            </w:r>
            <w:r w:rsidR="00D62B14" w:rsidRPr="00BE28AE">
              <w:rPr>
                <w:rFonts w:asciiTheme="minorHAnsi" w:hAnsiTheme="minorHAnsi" w:cstheme="minorHAnsi"/>
                <w:sz w:val="22"/>
                <w:szCs w:val="22"/>
                <w:lang w:val="fr-FR"/>
              </w:rPr>
              <w:t>20</w:t>
            </w:r>
            <w:r w:rsidR="00C218F0" w:rsidRPr="00BE28AE">
              <w:rPr>
                <w:rFonts w:asciiTheme="minorHAnsi" w:hAnsiTheme="minorHAnsi" w:cstheme="minorHAnsi"/>
                <w:sz w:val="22"/>
                <w:szCs w:val="22"/>
                <w:lang w:val="fr-FR"/>
              </w:rPr>
              <w:t xml:space="preserve"> : Résolution partagée avec l’Agence retenue </w:t>
            </w:r>
          </w:p>
          <w:p w14:paraId="77A73B3D" w14:textId="77777777" w:rsidR="00C218F0" w:rsidRPr="00BE28AE" w:rsidRDefault="00C218F0" w:rsidP="0022577C">
            <w:pPr>
              <w:spacing w:line="276" w:lineRule="auto"/>
              <w:rPr>
                <w:rFonts w:asciiTheme="minorHAnsi" w:hAnsiTheme="minorHAnsi" w:cstheme="minorHAnsi"/>
                <w:b/>
                <w:bCs/>
                <w:sz w:val="22"/>
                <w:szCs w:val="22"/>
                <w:lang w:val="fr-FR"/>
              </w:rPr>
            </w:pPr>
            <w:r w:rsidRPr="00BE28AE">
              <w:rPr>
                <w:rFonts w:asciiTheme="minorHAnsi" w:hAnsiTheme="minorHAnsi" w:cstheme="minorHAnsi"/>
                <w:b/>
                <w:bCs/>
                <w:sz w:val="22"/>
                <w:szCs w:val="22"/>
                <w:lang w:val="fr-FR"/>
              </w:rPr>
              <w:t xml:space="preserve">Etape 2 : révision et approbation du document de programme </w:t>
            </w:r>
          </w:p>
          <w:p w14:paraId="65987DC8" w14:textId="77777777" w:rsidR="00C218F0" w:rsidRPr="00BE28AE" w:rsidRDefault="00697AD2"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27</w:t>
            </w:r>
            <w:r w:rsidR="00C218F0" w:rsidRPr="00BE28AE">
              <w:rPr>
                <w:rFonts w:asciiTheme="minorHAnsi" w:hAnsiTheme="minorHAnsi" w:cstheme="minorHAnsi"/>
                <w:sz w:val="22"/>
                <w:szCs w:val="22"/>
                <w:lang w:val="fr-FR"/>
              </w:rPr>
              <w:t xml:space="preserve"> </w:t>
            </w:r>
            <w:r w:rsidR="00D62B14" w:rsidRPr="00BE28AE">
              <w:rPr>
                <w:rFonts w:asciiTheme="minorHAnsi" w:hAnsiTheme="minorHAnsi" w:cstheme="minorHAnsi"/>
                <w:sz w:val="22"/>
                <w:szCs w:val="22"/>
                <w:lang w:val="fr-FR"/>
              </w:rPr>
              <w:t>août</w:t>
            </w:r>
            <w:r w:rsidR="00C218F0" w:rsidRPr="00BE28AE">
              <w:rPr>
                <w:rFonts w:asciiTheme="minorHAnsi" w:hAnsiTheme="minorHAnsi" w:cstheme="minorHAnsi"/>
                <w:sz w:val="22"/>
                <w:szCs w:val="22"/>
                <w:lang w:val="fr-FR"/>
              </w:rPr>
              <w:t xml:space="preserve"> 20</w:t>
            </w:r>
            <w:r w:rsidR="00D62B14" w:rsidRPr="00BE28AE">
              <w:rPr>
                <w:rFonts w:asciiTheme="minorHAnsi" w:hAnsiTheme="minorHAnsi" w:cstheme="minorHAnsi"/>
                <w:sz w:val="22"/>
                <w:szCs w:val="22"/>
                <w:lang w:val="fr-FR"/>
              </w:rPr>
              <w:t>20</w:t>
            </w:r>
            <w:r w:rsidR="00C218F0" w:rsidRPr="00BE28AE">
              <w:rPr>
                <w:rFonts w:asciiTheme="minorHAnsi" w:hAnsiTheme="minorHAnsi" w:cstheme="minorHAnsi"/>
                <w:sz w:val="22"/>
                <w:szCs w:val="22"/>
                <w:lang w:val="fr-FR"/>
              </w:rPr>
              <w:t xml:space="preserve"> : Partage avec l’agence retenue du Document de Programme pour ajustement </w:t>
            </w:r>
            <w:r w:rsidRPr="00BE28AE">
              <w:rPr>
                <w:rFonts w:asciiTheme="minorHAnsi" w:hAnsiTheme="minorHAnsi" w:cstheme="minorHAnsi"/>
                <w:sz w:val="22"/>
                <w:szCs w:val="22"/>
                <w:lang w:val="fr-FR"/>
              </w:rPr>
              <w:t xml:space="preserve">et mise en relation avec l’équipe de la Banque Mondiale pour transition </w:t>
            </w:r>
          </w:p>
          <w:p w14:paraId="261E4DC8" w14:textId="77777777" w:rsidR="00C218F0" w:rsidRPr="00BE28AE" w:rsidRDefault="00697AD2"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1</w:t>
            </w:r>
            <w:r w:rsidR="00C218F0" w:rsidRPr="00BE28AE">
              <w:rPr>
                <w:rFonts w:asciiTheme="minorHAnsi" w:hAnsiTheme="minorHAnsi" w:cstheme="minorHAnsi"/>
                <w:sz w:val="22"/>
                <w:szCs w:val="22"/>
                <w:lang w:val="fr-FR"/>
              </w:rPr>
              <w:t xml:space="preserve"> </w:t>
            </w:r>
            <w:r w:rsidRPr="00BE28AE">
              <w:rPr>
                <w:rFonts w:asciiTheme="minorHAnsi" w:hAnsiTheme="minorHAnsi" w:cstheme="minorHAnsi"/>
                <w:sz w:val="22"/>
                <w:szCs w:val="22"/>
                <w:lang w:val="fr-FR"/>
              </w:rPr>
              <w:t>octobre</w:t>
            </w:r>
            <w:r w:rsidR="00C218F0" w:rsidRPr="00BE28AE">
              <w:rPr>
                <w:rFonts w:asciiTheme="minorHAnsi" w:hAnsiTheme="minorHAnsi" w:cstheme="minorHAnsi"/>
                <w:sz w:val="22"/>
                <w:szCs w:val="22"/>
                <w:lang w:val="fr-FR"/>
              </w:rPr>
              <w:t xml:space="preserve"> 20</w:t>
            </w:r>
            <w:r w:rsidR="00D62B14" w:rsidRPr="00BE28AE">
              <w:rPr>
                <w:rFonts w:asciiTheme="minorHAnsi" w:hAnsiTheme="minorHAnsi" w:cstheme="minorHAnsi"/>
                <w:sz w:val="22"/>
                <w:szCs w:val="22"/>
                <w:lang w:val="fr-FR"/>
              </w:rPr>
              <w:t>20</w:t>
            </w:r>
            <w:r w:rsidR="00C218F0" w:rsidRPr="00BE28AE">
              <w:rPr>
                <w:rFonts w:asciiTheme="minorHAnsi" w:hAnsiTheme="minorHAnsi" w:cstheme="minorHAnsi"/>
                <w:sz w:val="22"/>
                <w:szCs w:val="22"/>
                <w:lang w:val="fr-FR"/>
              </w:rPr>
              <w:t> : Soumission de la version mise à jour du PRODOC</w:t>
            </w:r>
          </w:p>
          <w:p w14:paraId="739AA940" w14:textId="77777777" w:rsidR="00C218F0" w:rsidRPr="00BE28AE" w:rsidRDefault="00697AD2"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8 Octobre</w:t>
            </w:r>
            <w:r w:rsidR="00C218F0" w:rsidRPr="00BE28AE">
              <w:rPr>
                <w:rFonts w:asciiTheme="minorHAnsi" w:hAnsiTheme="minorHAnsi" w:cstheme="minorHAnsi"/>
                <w:sz w:val="22"/>
                <w:szCs w:val="22"/>
                <w:lang w:val="fr-FR"/>
              </w:rPr>
              <w:t xml:space="preserve"> 20</w:t>
            </w:r>
            <w:r w:rsidR="00D62B14" w:rsidRPr="00BE28AE">
              <w:rPr>
                <w:rFonts w:asciiTheme="minorHAnsi" w:hAnsiTheme="minorHAnsi" w:cstheme="minorHAnsi"/>
                <w:sz w:val="22"/>
                <w:szCs w:val="22"/>
                <w:lang w:val="fr-FR"/>
              </w:rPr>
              <w:t>20</w:t>
            </w:r>
            <w:r w:rsidR="00C218F0" w:rsidRPr="00BE28AE">
              <w:rPr>
                <w:rFonts w:asciiTheme="minorHAnsi" w:hAnsiTheme="minorHAnsi" w:cstheme="minorHAnsi"/>
                <w:sz w:val="22"/>
                <w:szCs w:val="22"/>
                <w:lang w:val="fr-FR"/>
              </w:rPr>
              <w:t xml:space="preserve"> : </w:t>
            </w:r>
            <w:r w:rsidRPr="00BE28AE">
              <w:rPr>
                <w:rFonts w:asciiTheme="minorHAnsi" w:hAnsiTheme="minorHAnsi" w:cstheme="minorHAnsi"/>
                <w:sz w:val="22"/>
                <w:szCs w:val="22"/>
                <w:lang w:val="fr-FR"/>
              </w:rPr>
              <w:t>Transmission</w:t>
            </w:r>
            <w:r w:rsidR="00C218F0" w:rsidRPr="00BE28AE">
              <w:rPr>
                <w:rFonts w:asciiTheme="minorHAnsi" w:hAnsiTheme="minorHAnsi" w:cstheme="minorHAnsi"/>
                <w:sz w:val="22"/>
                <w:szCs w:val="22"/>
                <w:lang w:val="fr-FR"/>
              </w:rPr>
              <w:t xml:space="preserve"> du Prodoc mis à jour </w:t>
            </w:r>
            <w:r w:rsidRPr="00BE28AE">
              <w:rPr>
                <w:rFonts w:asciiTheme="minorHAnsi" w:hAnsiTheme="minorHAnsi" w:cstheme="minorHAnsi"/>
                <w:sz w:val="22"/>
                <w:szCs w:val="22"/>
                <w:lang w:val="fr-FR"/>
              </w:rPr>
              <w:t>au</w:t>
            </w:r>
            <w:r w:rsidR="00C218F0" w:rsidRPr="00BE28AE">
              <w:rPr>
                <w:rFonts w:asciiTheme="minorHAnsi" w:hAnsiTheme="minorHAnsi" w:cstheme="minorHAnsi"/>
                <w:sz w:val="22"/>
                <w:szCs w:val="22"/>
                <w:lang w:val="fr-FR"/>
              </w:rPr>
              <w:t xml:space="preserve"> Comité Technique </w:t>
            </w:r>
          </w:p>
          <w:p w14:paraId="0F5BF3EA" w14:textId="77777777" w:rsidR="00697AD2" w:rsidRPr="00BE28AE" w:rsidRDefault="00697AD2"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22 Octobre 2020 : Examen du Prodoc en Comité Technique </w:t>
            </w:r>
          </w:p>
          <w:p w14:paraId="55A90EA1" w14:textId="77777777" w:rsidR="00697AD2" w:rsidRPr="00BE28AE" w:rsidRDefault="00697AD2" w:rsidP="0022577C">
            <w:pPr>
              <w:pStyle w:val="Paragraphedeliste"/>
              <w:numPr>
                <w:ilvl w:val="0"/>
                <w:numId w:val="13"/>
              </w:num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29 Octobre 2020 : Transmission de la résolution du Comité Technique à l’Agence </w:t>
            </w:r>
          </w:p>
          <w:p w14:paraId="51A32049" w14:textId="77777777" w:rsidR="00697AD2" w:rsidRPr="00BE28AE" w:rsidRDefault="00697AD2" w:rsidP="00697AD2">
            <w:pPr>
              <w:spacing w:line="276" w:lineRule="auto"/>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A ce stade-là, la suite du processus dépendra de la qualité de la soumission. Si elle est approuvée telle qu’elle, le document sera transmis au Comité de Pilotage pour décision d’allocation financière. Si elle requiert des ajustements, l’approbation de l’allocation financière sera décalée. </w:t>
            </w:r>
          </w:p>
          <w:p w14:paraId="7A1A7CA3" w14:textId="77777777" w:rsidR="00C218F0" w:rsidRPr="00BE28AE" w:rsidRDefault="00C218F0" w:rsidP="0022577C">
            <w:pPr>
              <w:spacing w:after="160" w:line="276" w:lineRule="auto"/>
              <w:rPr>
                <w:rFonts w:asciiTheme="minorHAnsi" w:hAnsiTheme="minorHAnsi" w:cstheme="minorHAnsi"/>
                <w:b/>
                <w:sz w:val="22"/>
                <w:szCs w:val="22"/>
                <w:lang w:val="fr-FR"/>
              </w:rPr>
            </w:pPr>
            <w:r w:rsidRPr="00BE28AE">
              <w:rPr>
                <w:rFonts w:asciiTheme="minorHAnsi" w:hAnsiTheme="minorHAnsi" w:cstheme="minorHAnsi"/>
                <w:b/>
                <w:sz w:val="22"/>
                <w:szCs w:val="22"/>
                <w:lang w:val="fr-FR"/>
              </w:rPr>
              <w:t xml:space="preserve"> Adresse de soumission : </w:t>
            </w:r>
            <w:hyperlink r:id="rId10" w:history="1">
              <w:r w:rsidRPr="00BE28AE">
                <w:rPr>
                  <w:rStyle w:val="Lienhypertexte"/>
                  <w:rFonts w:asciiTheme="minorHAnsi" w:eastAsiaTheme="majorEastAsia" w:hAnsiTheme="minorHAnsi" w:cstheme="minorHAnsi"/>
                  <w:sz w:val="22"/>
                  <w:szCs w:val="22"/>
                  <w:lang w:val="fr-FR"/>
                </w:rPr>
                <w:t>fonaredd.se@fonaredd-rdc.org</w:t>
              </w:r>
            </w:hyperlink>
            <w:r w:rsidRPr="00BE28AE">
              <w:rPr>
                <w:rFonts w:asciiTheme="minorHAnsi" w:hAnsiTheme="minorHAnsi" w:cstheme="minorHAnsi"/>
                <w:b/>
                <w:sz w:val="22"/>
                <w:szCs w:val="22"/>
                <w:lang w:val="fr-FR"/>
              </w:rPr>
              <w:t xml:space="preserve"> </w:t>
            </w:r>
          </w:p>
        </w:tc>
      </w:tr>
      <w:tr w:rsidR="00C218F0" w:rsidRPr="00BE28AE" w14:paraId="3D5AAC9A" w14:textId="77777777" w:rsidTr="00D62B14">
        <w:trPr>
          <w:trHeight w:val="3223"/>
          <w:jc w:val="center"/>
        </w:trPr>
        <w:tc>
          <w:tcPr>
            <w:tcW w:w="19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D8E894" w14:textId="77777777" w:rsidR="00C218F0" w:rsidRPr="00BE28AE" w:rsidRDefault="00C218F0" w:rsidP="00203D84">
            <w:pPr>
              <w:pStyle w:val="AllCapsHeading"/>
              <w:jc w:val="center"/>
              <w:rPr>
                <w:rFonts w:asciiTheme="minorHAnsi" w:hAnsiTheme="minorHAnsi" w:cstheme="minorHAnsi"/>
                <w:sz w:val="22"/>
                <w:szCs w:val="22"/>
                <w:lang w:val="fr-FR"/>
              </w:rPr>
            </w:pPr>
            <w:r w:rsidRPr="00BE28AE">
              <w:rPr>
                <w:rFonts w:asciiTheme="minorHAnsi" w:hAnsiTheme="minorHAnsi" w:cstheme="minorHAnsi"/>
                <w:sz w:val="22"/>
                <w:szCs w:val="22"/>
                <w:lang w:val="fr-FR"/>
              </w:rPr>
              <w:t xml:space="preserve">DOCUMENTS DE Referance </w:t>
            </w:r>
          </w:p>
        </w:tc>
        <w:tc>
          <w:tcPr>
            <w:tcW w:w="8349" w:type="dxa"/>
            <w:tcBorders>
              <w:top w:val="single" w:sz="4" w:space="0" w:color="auto"/>
              <w:left w:val="single" w:sz="4" w:space="0" w:color="auto"/>
              <w:bottom w:val="single" w:sz="4" w:space="0" w:color="auto"/>
              <w:right w:val="single" w:sz="4" w:space="0" w:color="auto"/>
            </w:tcBorders>
            <w:vAlign w:val="center"/>
          </w:tcPr>
          <w:p w14:paraId="7A5F609C" w14:textId="238A8BA6" w:rsidR="00C218F0" w:rsidRPr="00BE28AE" w:rsidRDefault="00C218F0" w:rsidP="00203D84">
            <w:pPr>
              <w:rPr>
                <w:rFonts w:asciiTheme="minorHAnsi" w:hAnsiTheme="minorHAnsi" w:cstheme="minorHAnsi"/>
                <w:bCs/>
                <w:sz w:val="22"/>
                <w:szCs w:val="22"/>
                <w:lang w:val="fr-FR"/>
              </w:rPr>
            </w:pPr>
            <w:r w:rsidRPr="00BE28AE">
              <w:rPr>
                <w:rFonts w:asciiTheme="minorHAnsi" w:hAnsiTheme="minorHAnsi" w:cstheme="minorHAnsi"/>
                <w:bCs/>
                <w:sz w:val="22"/>
                <w:szCs w:val="22"/>
                <w:lang w:val="fr-FR"/>
              </w:rPr>
              <w:t xml:space="preserve">Les documents de référence du FONAREDD se trouvent à ce </w:t>
            </w:r>
            <w:commentRangeStart w:id="0"/>
            <w:commentRangeStart w:id="1"/>
            <w:commentRangeEnd w:id="0"/>
            <w:commentRangeEnd w:id="1"/>
            <w:r w:rsidR="00346C8F" w:rsidRPr="00BE28AE">
              <w:rPr>
                <w:rFonts w:asciiTheme="minorHAnsi" w:hAnsiTheme="minorHAnsi" w:cstheme="minorHAnsi"/>
              </w:rPr>
              <w:fldChar w:fldCharType="begin"/>
            </w:r>
            <w:r w:rsidR="00346C8F" w:rsidRPr="00BE28AE">
              <w:rPr>
                <w:rFonts w:asciiTheme="minorHAnsi" w:hAnsiTheme="minorHAnsi" w:cstheme="minorHAnsi"/>
                <w:lang w:val="fr-FR"/>
              </w:rPr>
              <w:instrText xml:space="preserve"> HYPERLINK "http://www.fonaredd-rdc.org/textes-de-reference/" </w:instrText>
            </w:r>
            <w:r w:rsidR="00346C8F" w:rsidRPr="00BE28AE">
              <w:rPr>
                <w:rFonts w:asciiTheme="minorHAnsi" w:hAnsiTheme="minorHAnsi" w:cstheme="minorHAnsi"/>
              </w:rPr>
              <w:fldChar w:fldCharType="separate"/>
            </w:r>
            <w:r w:rsidR="003B704B" w:rsidRPr="00BE28AE">
              <w:rPr>
                <w:rStyle w:val="Lienhypertexte"/>
                <w:rFonts w:asciiTheme="minorHAnsi" w:eastAsiaTheme="majorEastAsia" w:hAnsiTheme="minorHAnsi" w:cstheme="minorHAnsi"/>
                <w:lang w:val="fr-CD"/>
              </w:rPr>
              <w:t>lien</w:t>
            </w:r>
            <w:r w:rsidR="00346C8F" w:rsidRPr="00BE28AE">
              <w:rPr>
                <w:rStyle w:val="Lienhypertexte"/>
                <w:rFonts w:asciiTheme="minorHAnsi" w:eastAsiaTheme="majorEastAsia" w:hAnsiTheme="minorHAnsi" w:cstheme="minorHAnsi"/>
                <w:lang w:val="fr-CD"/>
              </w:rPr>
              <w:fldChar w:fldCharType="end"/>
            </w:r>
            <w:r w:rsidRPr="00BE28AE">
              <w:rPr>
                <w:rFonts w:asciiTheme="minorHAnsi" w:hAnsiTheme="minorHAnsi" w:cstheme="minorHAnsi"/>
                <w:bCs/>
                <w:sz w:val="22"/>
                <w:szCs w:val="22"/>
                <w:lang w:val="fr-FR"/>
              </w:rPr>
              <w:t xml:space="preserve"> et comprennent entre autres : </w:t>
            </w:r>
          </w:p>
          <w:p w14:paraId="380A41C6" w14:textId="77777777" w:rsidR="00C218F0" w:rsidRPr="00BE28AE" w:rsidRDefault="00C218F0" w:rsidP="00C218F0">
            <w:pPr>
              <w:pStyle w:val="Paragraphedeliste"/>
              <w:numPr>
                <w:ilvl w:val="0"/>
                <w:numId w:val="14"/>
              </w:numPr>
              <w:jc w:val="left"/>
              <w:rPr>
                <w:rFonts w:asciiTheme="minorHAnsi" w:hAnsiTheme="minorHAnsi" w:cstheme="minorHAnsi"/>
                <w:bCs/>
                <w:sz w:val="22"/>
                <w:szCs w:val="22"/>
                <w:lang w:val="fr-FR"/>
              </w:rPr>
            </w:pPr>
            <w:r w:rsidRPr="00BE28AE">
              <w:rPr>
                <w:rFonts w:asciiTheme="minorHAnsi" w:hAnsiTheme="minorHAnsi" w:cstheme="minorHAnsi"/>
                <w:bCs/>
                <w:sz w:val="22"/>
                <w:szCs w:val="22"/>
                <w:lang w:val="fr-FR"/>
              </w:rPr>
              <w:t>Stratégie Nationale REDD+</w:t>
            </w:r>
          </w:p>
          <w:p w14:paraId="7C8A2191" w14:textId="77777777" w:rsidR="00C218F0" w:rsidRPr="00BE28AE" w:rsidRDefault="00C218F0" w:rsidP="00C218F0">
            <w:pPr>
              <w:pStyle w:val="Paragraphedeliste"/>
              <w:numPr>
                <w:ilvl w:val="0"/>
                <w:numId w:val="14"/>
              </w:numPr>
              <w:jc w:val="left"/>
              <w:rPr>
                <w:rFonts w:asciiTheme="minorHAnsi" w:hAnsiTheme="minorHAnsi" w:cstheme="minorHAnsi"/>
                <w:bCs/>
                <w:sz w:val="22"/>
                <w:szCs w:val="22"/>
                <w:lang w:val="fr-FR"/>
              </w:rPr>
            </w:pPr>
            <w:r w:rsidRPr="00BE28AE">
              <w:rPr>
                <w:rFonts w:asciiTheme="minorHAnsi" w:hAnsiTheme="minorHAnsi" w:cstheme="minorHAnsi"/>
                <w:bCs/>
                <w:sz w:val="22"/>
                <w:szCs w:val="22"/>
                <w:lang w:val="fr-FR"/>
              </w:rPr>
              <w:t>Plan d’investissement REDD+</w:t>
            </w:r>
          </w:p>
          <w:p w14:paraId="5A36B34E" w14:textId="77777777" w:rsidR="00C218F0" w:rsidRPr="00BE28AE" w:rsidRDefault="00C218F0" w:rsidP="00C218F0">
            <w:pPr>
              <w:pStyle w:val="Paragraphedeliste"/>
              <w:numPr>
                <w:ilvl w:val="0"/>
                <w:numId w:val="14"/>
              </w:numPr>
              <w:jc w:val="left"/>
              <w:rPr>
                <w:rFonts w:asciiTheme="minorHAnsi" w:hAnsiTheme="minorHAnsi" w:cstheme="minorHAnsi"/>
                <w:bCs/>
                <w:sz w:val="22"/>
                <w:szCs w:val="22"/>
                <w:lang w:val="fr-FR"/>
              </w:rPr>
            </w:pPr>
            <w:r w:rsidRPr="00BE28AE">
              <w:rPr>
                <w:rFonts w:asciiTheme="minorHAnsi" w:hAnsiTheme="minorHAnsi" w:cstheme="minorHAnsi"/>
                <w:bCs/>
                <w:sz w:val="22"/>
                <w:szCs w:val="22"/>
                <w:lang w:val="fr-FR"/>
              </w:rPr>
              <w:t xml:space="preserve">Lettre d’Intention signée avec CAFI ayant permis la capitalisation du FONAREDD </w:t>
            </w:r>
          </w:p>
          <w:p w14:paraId="7F89AC72" w14:textId="77777777" w:rsidR="00C218F0" w:rsidRPr="00BE28AE" w:rsidRDefault="00C218F0" w:rsidP="00C218F0">
            <w:pPr>
              <w:pStyle w:val="Paragraphedeliste"/>
              <w:numPr>
                <w:ilvl w:val="0"/>
                <w:numId w:val="14"/>
              </w:numPr>
              <w:jc w:val="left"/>
              <w:rPr>
                <w:rFonts w:asciiTheme="minorHAnsi" w:hAnsiTheme="minorHAnsi" w:cstheme="minorHAnsi"/>
                <w:bCs/>
                <w:sz w:val="22"/>
                <w:szCs w:val="22"/>
                <w:lang w:val="fr-FR"/>
              </w:rPr>
            </w:pPr>
            <w:r w:rsidRPr="00BE28AE">
              <w:rPr>
                <w:rFonts w:asciiTheme="minorHAnsi" w:hAnsiTheme="minorHAnsi" w:cstheme="minorHAnsi"/>
                <w:bCs/>
                <w:sz w:val="22"/>
                <w:szCs w:val="22"/>
                <w:lang w:val="fr-FR"/>
              </w:rPr>
              <w:t xml:space="preserve">Termes de référence du FONAREDD </w:t>
            </w:r>
          </w:p>
          <w:p w14:paraId="5FA98DF1" w14:textId="358C5AC4" w:rsidR="00C218F0" w:rsidRPr="00BE28AE" w:rsidRDefault="00C218F0" w:rsidP="00C218F0">
            <w:pPr>
              <w:pStyle w:val="Paragraphedeliste"/>
              <w:numPr>
                <w:ilvl w:val="0"/>
                <w:numId w:val="14"/>
              </w:numPr>
              <w:jc w:val="left"/>
              <w:rPr>
                <w:rFonts w:asciiTheme="minorHAnsi" w:hAnsiTheme="minorHAnsi" w:cstheme="minorHAnsi"/>
                <w:bCs/>
                <w:sz w:val="22"/>
                <w:szCs w:val="22"/>
                <w:lang w:val="fr-FR"/>
              </w:rPr>
            </w:pPr>
            <w:r w:rsidRPr="00BE28AE">
              <w:rPr>
                <w:rFonts w:asciiTheme="minorHAnsi" w:hAnsiTheme="minorHAnsi" w:cstheme="minorHAnsi"/>
                <w:bCs/>
                <w:sz w:val="22"/>
                <w:szCs w:val="22"/>
                <w:lang w:val="fr-FR"/>
              </w:rPr>
              <w:t>Manuel de procédure du FONAREDD</w:t>
            </w:r>
          </w:p>
          <w:p w14:paraId="6482DC0E" w14:textId="529EA7D9" w:rsidR="0052215F" w:rsidRPr="00BE28AE" w:rsidRDefault="0052215F" w:rsidP="003B704B">
            <w:pPr>
              <w:pStyle w:val="Paragraphedeliste"/>
              <w:ind w:left="720"/>
              <w:jc w:val="left"/>
              <w:rPr>
                <w:rFonts w:asciiTheme="minorHAnsi" w:hAnsiTheme="minorHAnsi" w:cstheme="minorHAnsi"/>
                <w:bCs/>
                <w:sz w:val="22"/>
                <w:szCs w:val="22"/>
                <w:lang w:val="fr-FR"/>
              </w:rPr>
            </w:pPr>
          </w:p>
          <w:p w14:paraId="06B75290" w14:textId="77777777" w:rsidR="00C218F0" w:rsidRPr="00BE28AE" w:rsidRDefault="00C218F0" w:rsidP="00203D84">
            <w:pPr>
              <w:rPr>
                <w:rFonts w:asciiTheme="minorHAnsi" w:hAnsiTheme="minorHAnsi" w:cstheme="minorHAnsi"/>
                <w:bCs/>
                <w:sz w:val="22"/>
                <w:szCs w:val="22"/>
                <w:lang w:val="fr-FR"/>
              </w:rPr>
            </w:pPr>
          </w:p>
          <w:p w14:paraId="41E70307" w14:textId="03CB059A" w:rsidR="00C218F0" w:rsidRPr="00BE28AE" w:rsidRDefault="00C218F0" w:rsidP="00203D84">
            <w:pPr>
              <w:rPr>
                <w:rFonts w:asciiTheme="minorHAnsi" w:hAnsiTheme="minorHAnsi" w:cstheme="minorHAnsi"/>
                <w:bCs/>
                <w:sz w:val="22"/>
                <w:szCs w:val="22"/>
                <w:lang w:val="fr-FR"/>
              </w:rPr>
            </w:pPr>
            <w:r w:rsidRPr="00BE28AE">
              <w:rPr>
                <w:rFonts w:asciiTheme="minorHAnsi" w:hAnsiTheme="minorHAnsi" w:cstheme="minorHAnsi"/>
                <w:bCs/>
                <w:sz w:val="22"/>
                <w:szCs w:val="22"/>
                <w:lang w:val="fr-FR"/>
              </w:rPr>
              <w:t xml:space="preserve">Les documents spécifiques à l’AMI </w:t>
            </w:r>
            <w:r w:rsidR="00B74108" w:rsidRPr="00BE28AE">
              <w:rPr>
                <w:rFonts w:asciiTheme="minorHAnsi" w:hAnsiTheme="minorHAnsi" w:cstheme="minorHAnsi"/>
                <w:bCs/>
                <w:sz w:val="22"/>
                <w:szCs w:val="22"/>
                <w:lang w:val="fr-FR"/>
              </w:rPr>
              <w:t>09</w:t>
            </w:r>
            <w:r w:rsidRPr="00BE28AE">
              <w:rPr>
                <w:rFonts w:asciiTheme="minorHAnsi" w:hAnsiTheme="minorHAnsi" w:cstheme="minorHAnsi"/>
                <w:bCs/>
                <w:sz w:val="22"/>
                <w:szCs w:val="22"/>
                <w:lang w:val="fr-FR"/>
              </w:rPr>
              <w:t xml:space="preserve"> PIREDD </w:t>
            </w:r>
            <w:r w:rsidR="00B74108" w:rsidRPr="00BE28AE">
              <w:rPr>
                <w:rFonts w:asciiTheme="minorHAnsi" w:hAnsiTheme="minorHAnsi" w:cstheme="minorHAnsi"/>
                <w:bCs/>
                <w:sz w:val="22"/>
                <w:szCs w:val="22"/>
                <w:lang w:val="fr-FR"/>
              </w:rPr>
              <w:t>Sud Ubangi</w:t>
            </w:r>
            <w:r w:rsidRPr="00BE28AE">
              <w:rPr>
                <w:rFonts w:asciiTheme="minorHAnsi" w:hAnsiTheme="minorHAnsi" w:cstheme="minorHAnsi"/>
                <w:bCs/>
                <w:sz w:val="22"/>
                <w:szCs w:val="22"/>
                <w:lang w:val="fr-FR"/>
              </w:rPr>
              <w:t xml:space="preserve"> se trouvent à</w:t>
            </w:r>
            <w:r w:rsidR="003B704B" w:rsidRPr="00BE28AE">
              <w:rPr>
                <w:rFonts w:asciiTheme="minorHAnsi" w:hAnsiTheme="minorHAnsi" w:cstheme="minorHAnsi"/>
                <w:bCs/>
                <w:sz w:val="22"/>
                <w:szCs w:val="22"/>
                <w:lang w:val="fr-FR"/>
              </w:rPr>
              <w:t xml:space="preserve"> ce </w:t>
            </w:r>
            <w:hyperlink r:id="rId11" w:history="1">
              <w:r w:rsidR="003B704B" w:rsidRPr="00BE28AE">
                <w:rPr>
                  <w:rStyle w:val="Lienhypertexte"/>
                  <w:rFonts w:asciiTheme="minorHAnsi" w:eastAsiaTheme="majorEastAsia" w:hAnsiTheme="minorHAnsi" w:cstheme="minorHAnsi"/>
                  <w:lang w:val="fr-CD"/>
                </w:rPr>
                <w:t>lien</w:t>
              </w:r>
            </w:hyperlink>
            <w:r w:rsidR="003B704B" w:rsidRPr="00BE28AE">
              <w:rPr>
                <w:rStyle w:val="Marquedecommentaire"/>
                <w:rFonts w:asciiTheme="minorHAnsi" w:hAnsiTheme="minorHAnsi" w:cstheme="minorHAnsi"/>
                <w:lang w:val="fr-CD"/>
              </w:rPr>
              <w:t xml:space="preserve"> </w:t>
            </w:r>
            <w:commentRangeStart w:id="2"/>
            <w:commentRangeStart w:id="3"/>
            <w:commentRangeEnd w:id="2"/>
            <w:commentRangeEnd w:id="3"/>
            <w:r w:rsidR="003B704B" w:rsidRPr="00BE28AE">
              <w:rPr>
                <w:rStyle w:val="Marquedecommentaire"/>
                <w:rFonts w:asciiTheme="minorHAnsi" w:hAnsiTheme="minorHAnsi" w:cstheme="minorHAnsi"/>
                <w:sz w:val="22"/>
                <w:szCs w:val="22"/>
                <w:lang w:val="fr-CD"/>
              </w:rPr>
              <w:t>y compris le Document de programme du PIREDD Sud Ubangi</w:t>
            </w:r>
            <w:r w:rsidR="007B5D19" w:rsidRPr="00BE28AE">
              <w:rPr>
                <w:rStyle w:val="Marquedecommentaire"/>
                <w:rFonts w:asciiTheme="minorHAnsi" w:hAnsiTheme="minorHAnsi" w:cstheme="minorHAnsi"/>
                <w:sz w:val="22"/>
                <w:szCs w:val="22"/>
                <w:lang w:val="fr-CD"/>
              </w:rPr>
              <w:t xml:space="preserve"> et les rapports de mise en œuvre. </w:t>
            </w:r>
          </w:p>
          <w:p w14:paraId="566BFD88" w14:textId="77777777" w:rsidR="00C218F0" w:rsidRPr="00BE28AE" w:rsidRDefault="00C218F0" w:rsidP="00203D84">
            <w:pPr>
              <w:rPr>
                <w:rFonts w:asciiTheme="minorHAnsi" w:hAnsiTheme="minorHAnsi" w:cstheme="minorHAnsi"/>
                <w:bCs/>
                <w:sz w:val="22"/>
                <w:szCs w:val="22"/>
                <w:lang w:val="fr-FR"/>
              </w:rPr>
            </w:pPr>
          </w:p>
          <w:p w14:paraId="07EA2A05" w14:textId="77777777" w:rsidR="00C218F0" w:rsidRPr="00BE28AE" w:rsidRDefault="00C218F0" w:rsidP="00203D84">
            <w:pPr>
              <w:rPr>
                <w:rFonts w:asciiTheme="minorHAnsi" w:hAnsiTheme="minorHAnsi" w:cstheme="minorHAnsi"/>
                <w:bCs/>
                <w:sz w:val="22"/>
                <w:szCs w:val="22"/>
                <w:lang w:val="fr-FR"/>
              </w:rPr>
            </w:pPr>
            <w:r w:rsidRPr="00BE28AE">
              <w:rPr>
                <w:rFonts w:asciiTheme="minorHAnsi" w:hAnsiTheme="minorHAnsi" w:cstheme="minorHAnsi"/>
                <w:bCs/>
                <w:sz w:val="22"/>
                <w:szCs w:val="22"/>
                <w:lang w:val="fr-FR"/>
              </w:rPr>
              <w:t xml:space="preserve">Pour toute information supplémentaire merci de contacter le SE FONAREDD au </w:t>
            </w:r>
            <w:hyperlink r:id="rId12" w:history="1">
              <w:r w:rsidRPr="00BE28AE">
                <w:rPr>
                  <w:rStyle w:val="Lienhypertexte"/>
                  <w:rFonts w:asciiTheme="minorHAnsi" w:eastAsiaTheme="majorEastAsia" w:hAnsiTheme="minorHAnsi" w:cstheme="minorHAnsi"/>
                  <w:bCs/>
                  <w:sz w:val="22"/>
                  <w:szCs w:val="22"/>
                  <w:lang w:val="fr-FR"/>
                </w:rPr>
                <w:t>fonaredd.se@fonaredd-rdc.org</w:t>
              </w:r>
            </w:hyperlink>
            <w:r w:rsidRPr="00BE28AE">
              <w:rPr>
                <w:rFonts w:asciiTheme="minorHAnsi" w:hAnsiTheme="minorHAnsi" w:cstheme="minorHAnsi"/>
                <w:bCs/>
                <w:sz w:val="22"/>
                <w:szCs w:val="22"/>
                <w:lang w:val="fr-FR"/>
              </w:rPr>
              <w:t xml:space="preserve"> </w:t>
            </w:r>
          </w:p>
        </w:tc>
      </w:tr>
    </w:tbl>
    <w:p w14:paraId="3BF24872" w14:textId="0FF6E4EE" w:rsidR="000F4678" w:rsidRPr="00BE28AE" w:rsidRDefault="000F4678" w:rsidP="00BE28AE">
      <w:pPr>
        <w:jc w:val="center"/>
        <w:rPr>
          <w:rFonts w:asciiTheme="minorHAnsi" w:hAnsiTheme="minorHAnsi" w:cstheme="minorHAnsi"/>
          <w:color w:val="000000" w:themeColor="text1"/>
          <w:sz w:val="22"/>
          <w:szCs w:val="22"/>
          <w:lang w:val="fr-FR"/>
        </w:rPr>
      </w:pPr>
      <w:r w:rsidRPr="00BE28AE">
        <w:rPr>
          <w:rFonts w:asciiTheme="minorHAnsi" w:hAnsiTheme="minorHAnsi" w:cstheme="minorHAnsi"/>
          <w:color w:val="000000" w:themeColor="text1"/>
          <w:sz w:val="22"/>
          <w:szCs w:val="22"/>
          <w:lang w:val="fr-FR"/>
        </w:rPr>
        <w:t xml:space="preserve">Fait à Kinshasa, le </w:t>
      </w:r>
      <w:r w:rsidR="00BE28AE">
        <w:rPr>
          <w:rFonts w:asciiTheme="minorHAnsi" w:hAnsiTheme="minorHAnsi" w:cstheme="minorHAnsi"/>
          <w:color w:val="000000" w:themeColor="text1"/>
          <w:sz w:val="22"/>
          <w:szCs w:val="22"/>
          <w:lang w:val="fr-FR"/>
        </w:rPr>
        <w:t>09</w:t>
      </w:r>
      <w:r w:rsidRPr="00BE28AE">
        <w:rPr>
          <w:rFonts w:asciiTheme="minorHAnsi" w:hAnsiTheme="minorHAnsi" w:cstheme="minorHAnsi"/>
          <w:color w:val="000000" w:themeColor="text1"/>
          <w:sz w:val="22"/>
          <w:szCs w:val="22"/>
          <w:lang w:val="fr-FR"/>
        </w:rPr>
        <w:t>/0</w:t>
      </w:r>
      <w:r w:rsidR="00BE28AE">
        <w:rPr>
          <w:rFonts w:asciiTheme="minorHAnsi" w:hAnsiTheme="minorHAnsi" w:cstheme="minorHAnsi"/>
          <w:color w:val="000000" w:themeColor="text1"/>
          <w:sz w:val="22"/>
          <w:szCs w:val="22"/>
          <w:lang w:val="fr-FR"/>
        </w:rPr>
        <w:t>7</w:t>
      </w:r>
      <w:r w:rsidRPr="00BE28AE">
        <w:rPr>
          <w:rFonts w:asciiTheme="minorHAnsi" w:hAnsiTheme="minorHAnsi" w:cstheme="minorHAnsi"/>
          <w:color w:val="000000" w:themeColor="text1"/>
          <w:sz w:val="22"/>
          <w:szCs w:val="22"/>
          <w:lang w:val="fr-FR"/>
        </w:rPr>
        <w:t>/2020</w:t>
      </w:r>
    </w:p>
    <w:p w14:paraId="58D2068B" w14:textId="77777777" w:rsidR="000F4678" w:rsidRPr="00BE28AE" w:rsidRDefault="000F4678" w:rsidP="000F4678">
      <w:pPr>
        <w:rPr>
          <w:rFonts w:asciiTheme="minorHAnsi" w:hAnsiTheme="minorHAnsi" w:cstheme="minorHAnsi"/>
          <w:b/>
          <w:color w:val="000000" w:themeColor="text1"/>
          <w:sz w:val="22"/>
          <w:szCs w:val="22"/>
          <w:lang w:val="fr-FR"/>
        </w:rPr>
        <w:sectPr w:rsidR="000F4678" w:rsidRPr="00BE28AE" w:rsidSect="000F4678">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279" w:footer="166" w:gutter="0"/>
          <w:cols w:space="708"/>
          <w:docGrid w:linePitch="360"/>
        </w:sectPr>
      </w:pPr>
      <w:bookmarkStart w:id="4" w:name="_GoBack"/>
      <w:bookmarkEnd w:id="4"/>
    </w:p>
    <w:p w14:paraId="0C51E721" w14:textId="77777777" w:rsidR="006A62FE" w:rsidRPr="00BE28AE" w:rsidRDefault="00346C8F" w:rsidP="000F4678">
      <w:pPr>
        <w:ind w:left="720"/>
        <w:rPr>
          <w:rFonts w:asciiTheme="minorHAnsi" w:hAnsiTheme="minorHAnsi" w:cstheme="minorHAnsi"/>
        </w:rPr>
      </w:pPr>
    </w:p>
    <w:sectPr w:rsidR="006A62FE" w:rsidRPr="00BE28AE" w:rsidSect="00F13303">
      <w:type w:val="continuous"/>
      <w:pgSz w:w="11906" w:h="16838"/>
      <w:pgMar w:top="1440" w:right="1080" w:bottom="1440" w:left="1080" w:header="27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3A04" w14:textId="77777777" w:rsidR="00346C8F" w:rsidRDefault="00346C8F">
      <w:r>
        <w:separator/>
      </w:r>
    </w:p>
  </w:endnote>
  <w:endnote w:type="continuationSeparator" w:id="0">
    <w:p w14:paraId="00E41237" w14:textId="77777777" w:rsidR="00346C8F" w:rsidRDefault="0034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B966" w14:textId="77777777" w:rsidR="00697AD2" w:rsidRDefault="00697A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5524" w14:textId="77777777" w:rsidR="00073D76" w:rsidRDefault="00346C8F">
    <w:pPr>
      <w:pStyle w:val="Pieddepage"/>
    </w:pPr>
  </w:p>
  <w:p w14:paraId="54942C5B" w14:textId="77777777" w:rsidR="00073D76" w:rsidRPr="00C80479" w:rsidRDefault="00934F31" w:rsidP="00217D65">
    <w:pPr>
      <w:pStyle w:val="Pieddepage"/>
      <w:jc w:val="center"/>
      <w:rPr>
        <w:sz w:val="20"/>
        <w:szCs w:val="20"/>
        <w:lang w:val="fr-CD"/>
      </w:rPr>
    </w:pPr>
    <w:r>
      <w:rPr>
        <w:noProof/>
        <w:sz w:val="20"/>
        <w:szCs w:val="20"/>
        <w:lang w:val="fr-FR" w:eastAsia="fr-FR"/>
      </w:rPr>
      <w:drawing>
        <wp:inline distT="0" distB="0" distL="0" distR="0" wp14:anchorId="18CA9FC9" wp14:editId="30609F03">
          <wp:extent cx="5761355" cy="67691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691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91D0" w14:textId="77777777" w:rsidR="00697AD2" w:rsidRDefault="00697A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8FC0" w14:textId="77777777" w:rsidR="00346C8F" w:rsidRDefault="00346C8F">
      <w:r>
        <w:separator/>
      </w:r>
    </w:p>
  </w:footnote>
  <w:footnote w:type="continuationSeparator" w:id="0">
    <w:p w14:paraId="38603F90" w14:textId="77777777" w:rsidR="00346C8F" w:rsidRDefault="0034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9BA6" w14:textId="77777777" w:rsidR="00697AD2" w:rsidRDefault="00697A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A421" w14:textId="77777777" w:rsidR="00073D76" w:rsidRPr="00402474" w:rsidRDefault="00346C8F" w:rsidP="00F72F28">
    <w:pPr>
      <w:jc w:val="center"/>
      <w:rPr>
        <w:rFonts w:ascii="Arial" w:eastAsia="Cambria" w:hAnsi="Arial" w:cs="Arial"/>
        <w:b/>
        <w:color w:val="002060"/>
        <w:sz w:val="20"/>
        <w:szCs w:val="20"/>
      </w:rPr>
    </w:pPr>
  </w:p>
  <w:p w14:paraId="418142AE" w14:textId="77777777" w:rsidR="00073D76" w:rsidRPr="00D54D3B" w:rsidRDefault="00934F31" w:rsidP="00F72F28">
    <w:pPr>
      <w:jc w:val="center"/>
      <w:rPr>
        <w:rFonts w:ascii="Arial" w:eastAsia="Cambria" w:hAnsi="Arial" w:cs="Arial"/>
        <w:b/>
        <w:color w:val="19486A"/>
        <w:lang w:val="fr-FR"/>
      </w:rPr>
    </w:pPr>
    <w:r w:rsidRPr="00402474">
      <w:rPr>
        <w:noProof/>
        <w:lang w:val="fr-FR" w:eastAsia="fr-FR"/>
      </w:rPr>
      <mc:AlternateContent>
        <mc:Choice Requires="wps">
          <w:drawing>
            <wp:anchor distT="0" distB="0" distL="114299" distR="114299" simplePos="0" relativeHeight="251660288" behindDoc="0" locked="0" layoutInCell="1" allowOverlap="1" wp14:anchorId="030B6E5B" wp14:editId="68954FFB">
              <wp:simplePos x="0" y="0"/>
              <wp:positionH relativeFrom="column">
                <wp:posOffset>1407794</wp:posOffset>
              </wp:positionH>
              <wp:positionV relativeFrom="paragraph">
                <wp:posOffset>-187960</wp:posOffset>
              </wp:positionV>
              <wp:extent cx="0" cy="1054100"/>
              <wp:effectExtent l="0" t="0" r="38100" b="317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0"/>
                      </a:xfrm>
                      <a:prstGeom prst="line">
                        <a:avLst/>
                      </a:prstGeom>
                      <a:noFill/>
                      <a:ln w="1270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E2EA0C" id="Connecteur droit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" strokecolor="#70ad47" strokeweight="1pt">
              <v:stroke joinstyle="miter"/>
              <o:lock v:ext="edit" shapetype="f"/>
            </v:line>
          </w:pict>
        </mc:Fallback>
      </mc:AlternateContent>
    </w:r>
    <w:r w:rsidRPr="00402474">
      <w:rPr>
        <w:noProof/>
        <w:lang w:val="fr-FR" w:eastAsia="fr-FR"/>
      </w:rPr>
      <w:drawing>
        <wp:anchor distT="0" distB="0" distL="114300" distR="114300" simplePos="0" relativeHeight="251659264" behindDoc="1" locked="0" layoutInCell="1" allowOverlap="1" wp14:anchorId="432A2F7F" wp14:editId="446CE76A">
          <wp:simplePos x="0" y="0"/>
          <wp:positionH relativeFrom="margin">
            <wp:align>left</wp:align>
          </wp:positionH>
          <wp:positionV relativeFrom="paragraph">
            <wp:posOffset>-339725</wp:posOffset>
          </wp:positionV>
          <wp:extent cx="1225550" cy="124396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4D3B">
      <w:rPr>
        <w:rFonts w:ascii="Arial" w:eastAsia="Cambria" w:hAnsi="Arial" w:cs="Arial"/>
        <w:b/>
        <w:color w:val="002060"/>
        <w:sz w:val="32"/>
        <w:szCs w:val="32"/>
        <w:lang w:val="fr-FR"/>
      </w:rPr>
      <w:tab/>
    </w:r>
    <w:r w:rsidRPr="00D54D3B">
      <w:rPr>
        <w:rFonts w:ascii="Arial" w:eastAsia="Cambria" w:hAnsi="Arial" w:cs="Arial"/>
        <w:b/>
        <w:color w:val="002060"/>
        <w:sz w:val="32"/>
        <w:szCs w:val="32"/>
        <w:lang w:val="fr-FR"/>
      </w:rPr>
      <w:tab/>
    </w:r>
    <w:r w:rsidRPr="00D54D3B">
      <w:rPr>
        <w:rFonts w:ascii="Arial" w:eastAsia="Cambria" w:hAnsi="Arial" w:cs="Arial"/>
        <w:b/>
        <w:color w:val="002060"/>
        <w:sz w:val="32"/>
        <w:szCs w:val="32"/>
        <w:lang w:val="fr-FR"/>
      </w:rPr>
      <w:tab/>
    </w:r>
    <w:r w:rsidRPr="00D54D3B">
      <w:rPr>
        <w:rFonts w:ascii="Arial" w:eastAsia="Cambria" w:hAnsi="Arial" w:cs="Arial"/>
        <w:b/>
        <w:color w:val="19486A"/>
        <w:lang w:val="fr-FR"/>
      </w:rPr>
      <w:t>République Démocratique du Congo</w:t>
    </w:r>
  </w:p>
  <w:p w14:paraId="16E7EC00" w14:textId="77777777" w:rsidR="00073D76" w:rsidRPr="00D54D3B" w:rsidRDefault="00934F31" w:rsidP="00F72F28">
    <w:pPr>
      <w:jc w:val="center"/>
      <w:rPr>
        <w:rFonts w:ascii="Arial" w:eastAsia="Cambria" w:hAnsi="Arial" w:cs="Arial"/>
        <w:b/>
        <w:color w:val="19486A"/>
        <w:lang w:val="fr-FR"/>
      </w:rPr>
    </w:pPr>
    <w:r w:rsidRPr="00D54D3B">
      <w:rPr>
        <w:rFonts w:ascii="Arial" w:eastAsia="Cambria" w:hAnsi="Arial" w:cs="Arial"/>
        <w:b/>
        <w:color w:val="19486A"/>
        <w:lang w:val="fr-FR"/>
      </w:rPr>
      <w:tab/>
    </w:r>
    <w:r w:rsidRPr="00D54D3B">
      <w:rPr>
        <w:rFonts w:ascii="Arial" w:eastAsia="Cambria" w:hAnsi="Arial" w:cs="Arial"/>
        <w:b/>
        <w:color w:val="19486A"/>
        <w:lang w:val="fr-FR"/>
      </w:rPr>
      <w:tab/>
    </w:r>
    <w:r w:rsidRPr="00D54D3B">
      <w:rPr>
        <w:rFonts w:ascii="Arial" w:eastAsia="Cambria" w:hAnsi="Arial" w:cs="Arial"/>
        <w:b/>
        <w:color w:val="19486A"/>
        <w:lang w:val="fr-FR"/>
      </w:rPr>
      <w:tab/>
      <w:t>MINISTERE DES FINANCES</w:t>
    </w:r>
  </w:p>
  <w:p w14:paraId="5A5566DC" w14:textId="77777777" w:rsidR="00073D76" w:rsidRPr="00D54D3B" w:rsidRDefault="00934F31" w:rsidP="00F72F28">
    <w:pPr>
      <w:ind w:right="-125"/>
      <w:jc w:val="center"/>
      <w:rPr>
        <w:rFonts w:ascii="Arial" w:eastAsia="Cambria" w:hAnsi="Arial" w:cs="Arial"/>
        <w:color w:val="19486A"/>
        <w:lang w:val="fr-FR"/>
      </w:rPr>
    </w:pPr>
    <w:r w:rsidRPr="00D54D3B">
      <w:rPr>
        <w:rFonts w:ascii="Arial" w:eastAsia="Cambria" w:hAnsi="Arial" w:cs="Arial"/>
        <w:color w:val="19486A"/>
        <w:lang w:val="fr-FR"/>
      </w:rPr>
      <w:tab/>
    </w:r>
    <w:r w:rsidRPr="00D54D3B">
      <w:rPr>
        <w:rFonts w:ascii="Arial" w:eastAsia="Cambria" w:hAnsi="Arial" w:cs="Arial"/>
        <w:color w:val="19486A"/>
        <w:lang w:val="fr-FR"/>
      </w:rPr>
      <w:tab/>
    </w:r>
    <w:r w:rsidRPr="00D54D3B">
      <w:rPr>
        <w:rFonts w:ascii="Arial" w:eastAsia="Cambria" w:hAnsi="Arial" w:cs="Arial"/>
        <w:color w:val="19486A"/>
        <w:lang w:val="fr-FR"/>
      </w:rPr>
      <w:tab/>
      <w:t>Comité Technique de suivi et d’évaluation des Réformes</w:t>
    </w:r>
  </w:p>
  <w:p w14:paraId="1957DBDE" w14:textId="77777777" w:rsidR="00073D76" w:rsidRPr="00402474" w:rsidRDefault="00934F31" w:rsidP="00F72F28">
    <w:pPr>
      <w:ind w:right="-125"/>
      <w:jc w:val="center"/>
      <w:rPr>
        <w:rFonts w:ascii="Arial" w:eastAsia="Cambria" w:hAnsi="Arial" w:cs="Arial"/>
        <w:b/>
        <w:color w:val="19486A"/>
      </w:rPr>
    </w:pPr>
    <w:r w:rsidRPr="00D54D3B">
      <w:rPr>
        <w:rFonts w:ascii="Arial" w:eastAsia="Cambria" w:hAnsi="Arial" w:cs="Arial"/>
        <w:b/>
        <w:color w:val="19486A"/>
        <w:lang w:val="fr-FR"/>
      </w:rPr>
      <w:tab/>
    </w:r>
    <w:r w:rsidRPr="00D54D3B">
      <w:rPr>
        <w:rFonts w:ascii="Arial" w:eastAsia="Cambria" w:hAnsi="Arial" w:cs="Arial"/>
        <w:b/>
        <w:color w:val="19486A"/>
        <w:lang w:val="fr-FR"/>
      </w:rPr>
      <w:tab/>
    </w:r>
    <w:r w:rsidRPr="00D54D3B">
      <w:rPr>
        <w:rFonts w:ascii="Arial" w:eastAsia="Cambria" w:hAnsi="Arial" w:cs="Arial"/>
        <w:b/>
        <w:color w:val="19486A"/>
        <w:lang w:val="fr-FR"/>
      </w:rPr>
      <w:tab/>
    </w:r>
    <w:r w:rsidRPr="00402474">
      <w:rPr>
        <w:rFonts w:ascii="Arial" w:eastAsia="Cambria" w:hAnsi="Arial" w:cs="Arial"/>
        <w:b/>
        <w:color w:val="19486A"/>
      </w:rPr>
      <w:t>CTR</w:t>
    </w:r>
  </w:p>
  <w:p w14:paraId="5A9A943C" w14:textId="77777777" w:rsidR="00073D76" w:rsidRPr="00402474" w:rsidRDefault="00346C8F" w:rsidP="00F72F28">
    <w:pPr>
      <w:ind w:right="-125"/>
      <w:jc w:val="center"/>
      <w:rPr>
        <w:rFonts w:ascii="Arial" w:eastAsia="Cambria" w:hAnsi="Arial" w:cs="Arial"/>
        <w:b/>
        <w:color w:val="385623"/>
      </w:rPr>
    </w:pPr>
  </w:p>
  <w:p w14:paraId="7735B1A9" w14:textId="77777777" w:rsidR="00073D76" w:rsidRDefault="00934F31" w:rsidP="00F72F28">
    <w:pPr>
      <w:keepNext/>
      <w:outlineLvl w:val="0"/>
      <w:rPr>
        <w:b/>
        <w:bCs/>
        <w:color w:val="FFFFFF"/>
      </w:rPr>
    </w:pPr>
    <w:r w:rsidRPr="00402474">
      <w:rPr>
        <w:b/>
        <w:bCs/>
        <w:noProof/>
        <w:color w:val="FFFFFF"/>
        <w:lang w:val="fr-FR" w:eastAsia="fr-FR"/>
      </w:rPr>
      <mc:AlternateContent>
        <mc:Choice Requires="wps">
          <w:drawing>
            <wp:anchor distT="0" distB="0" distL="114300" distR="114300" simplePos="0" relativeHeight="251661312" behindDoc="0" locked="0" layoutInCell="1" allowOverlap="1" wp14:anchorId="20F6A3E7" wp14:editId="30FA98F4">
              <wp:simplePos x="0" y="0"/>
              <wp:positionH relativeFrom="column">
                <wp:posOffset>114300</wp:posOffset>
              </wp:positionH>
              <wp:positionV relativeFrom="paragraph">
                <wp:posOffset>25400</wp:posOffset>
              </wp:positionV>
              <wp:extent cx="5626100" cy="32385"/>
              <wp:effectExtent l="0" t="0" r="31750" b="24765"/>
              <wp:wrapNone/>
              <wp:docPr id="4" name="Connecteur droit 4"/>
              <wp:cNvGraphicFramePr/>
              <a:graphic xmlns:a="http://schemas.openxmlformats.org/drawingml/2006/main">
                <a:graphicData uri="http://schemas.microsoft.com/office/word/2010/wordprocessingShape">
                  <wps:wsp>
                    <wps:cNvCnPr/>
                    <wps:spPr>
                      <a:xfrm flipV="1">
                        <a:off x="0" y="0"/>
                        <a:ext cx="5626100" cy="32385"/>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8B872" id="Connecteur droit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pt" to="4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" strokecolor="#70ad47" strokeweight="1.5pt">
              <v:stroke joinstyle="miter"/>
            </v:line>
          </w:pict>
        </mc:Fallback>
      </mc:AlternateContent>
    </w:r>
  </w:p>
  <w:p w14:paraId="61EDA7DD" w14:textId="77777777" w:rsidR="00073D76" w:rsidRPr="00F72F28" w:rsidRDefault="00346C8F" w:rsidP="00F72F28">
    <w:pPr>
      <w:keepNext/>
      <w:outlineLvl w:val="0"/>
      <w:rPr>
        <w:b/>
        <w:bCs/>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C53D" w14:textId="77777777" w:rsidR="00697AD2" w:rsidRDefault="00697A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2C1"/>
    <w:multiLevelType w:val="hybridMultilevel"/>
    <w:tmpl w:val="919C9DF6"/>
    <w:lvl w:ilvl="0" w:tplc="240C001B">
      <w:start w:val="1"/>
      <w:numFmt w:val="lowerRoman"/>
      <w:lvlText w:val="%1."/>
      <w:lvlJc w:val="righ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A8F4E9C"/>
    <w:multiLevelType w:val="hybridMultilevel"/>
    <w:tmpl w:val="00AE76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E48C3"/>
    <w:multiLevelType w:val="hybridMultilevel"/>
    <w:tmpl w:val="2088519E"/>
    <w:lvl w:ilvl="0" w:tplc="AC40BC6C">
      <w:start w:val="1"/>
      <w:numFmt w:val="upperRoman"/>
      <w:lvlText w:val="%1."/>
      <w:lvlJc w:val="righ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305B4A29"/>
    <w:multiLevelType w:val="hybridMultilevel"/>
    <w:tmpl w:val="A3904B50"/>
    <w:lvl w:ilvl="0" w:tplc="7F1833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BD7D51"/>
    <w:multiLevelType w:val="hybridMultilevel"/>
    <w:tmpl w:val="2DCC72C2"/>
    <w:lvl w:ilvl="0" w:tplc="FD34761A">
      <w:start w:val="1"/>
      <w:numFmt w:val="bullet"/>
      <w:pStyle w:val="Bullets"/>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9864FBB"/>
    <w:multiLevelType w:val="multilevel"/>
    <w:tmpl w:val="DE82BB8A"/>
    <w:lvl w:ilvl="0">
      <w:start w:val="1"/>
      <w:numFmt w:val="decimal"/>
      <w:pStyle w:val="NormalNumr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D71B16"/>
    <w:multiLevelType w:val="multilevel"/>
    <w:tmpl w:val="8256A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2A2A0D"/>
    <w:multiLevelType w:val="multilevel"/>
    <w:tmpl w:val="E8161D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73D5E07"/>
    <w:multiLevelType w:val="hybridMultilevel"/>
    <w:tmpl w:val="150A85C0"/>
    <w:lvl w:ilvl="0" w:tplc="882EE0B8">
      <w:start w:val="1"/>
      <w:numFmt w:val="upp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3F258AE"/>
    <w:multiLevelType w:val="hybridMultilevel"/>
    <w:tmpl w:val="0A06FF64"/>
    <w:lvl w:ilvl="0" w:tplc="A6AEE7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8A0038"/>
    <w:multiLevelType w:val="hybridMultilevel"/>
    <w:tmpl w:val="65D631B8"/>
    <w:lvl w:ilvl="0" w:tplc="B37E7B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2"/>
  </w:num>
  <w:num w:numId="5">
    <w:abstractNumId w:val="3"/>
  </w:num>
  <w:num w:numId="6">
    <w:abstractNumId w:val="4"/>
  </w:num>
  <w:num w:numId="7">
    <w:abstractNumId w:val="7"/>
  </w:num>
  <w:num w:numId="8">
    <w:abstractNumId w:val="10"/>
  </w:num>
  <w:num w:numId="9">
    <w:abstractNumId w:val="5"/>
  </w:num>
  <w:num w:numId="10">
    <w:abstractNumId w:val="0"/>
  </w:num>
  <w:num w:numId="11">
    <w:abstractNumId w:val="6"/>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78"/>
    <w:rsid w:val="0002124D"/>
    <w:rsid w:val="00070F03"/>
    <w:rsid w:val="00081883"/>
    <w:rsid w:val="000A1239"/>
    <w:rsid w:val="000F4678"/>
    <w:rsid w:val="000F4943"/>
    <w:rsid w:val="00182FD0"/>
    <w:rsid w:val="0022577C"/>
    <w:rsid w:val="00254491"/>
    <w:rsid w:val="00286FAE"/>
    <w:rsid w:val="00340500"/>
    <w:rsid w:val="00346C8F"/>
    <w:rsid w:val="00386DF2"/>
    <w:rsid w:val="003B704B"/>
    <w:rsid w:val="003C3666"/>
    <w:rsid w:val="003E32C8"/>
    <w:rsid w:val="003F1472"/>
    <w:rsid w:val="00457070"/>
    <w:rsid w:val="00474724"/>
    <w:rsid w:val="004A3E9A"/>
    <w:rsid w:val="004B0181"/>
    <w:rsid w:val="0052215F"/>
    <w:rsid w:val="00597992"/>
    <w:rsid w:val="005D38CB"/>
    <w:rsid w:val="006355E8"/>
    <w:rsid w:val="00666E42"/>
    <w:rsid w:val="00697AD2"/>
    <w:rsid w:val="00724BF2"/>
    <w:rsid w:val="00734190"/>
    <w:rsid w:val="007A034F"/>
    <w:rsid w:val="007B5D19"/>
    <w:rsid w:val="0091759D"/>
    <w:rsid w:val="00934F31"/>
    <w:rsid w:val="00987E7B"/>
    <w:rsid w:val="009C4CFE"/>
    <w:rsid w:val="009D38B0"/>
    <w:rsid w:val="00A018CA"/>
    <w:rsid w:val="00B74108"/>
    <w:rsid w:val="00B92121"/>
    <w:rsid w:val="00BE28AE"/>
    <w:rsid w:val="00C00A88"/>
    <w:rsid w:val="00C06057"/>
    <w:rsid w:val="00C218F0"/>
    <w:rsid w:val="00C65FFB"/>
    <w:rsid w:val="00D46C00"/>
    <w:rsid w:val="00D62B14"/>
    <w:rsid w:val="00E0512A"/>
    <w:rsid w:val="00EC774A"/>
    <w:rsid w:val="00F24EA4"/>
    <w:rsid w:val="00F964E5"/>
    <w:rsid w:val="00FB2ECE"/>
    <w:rsid w:val="00FC2C3C"/>
    <w:rsid w:val="00FC6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38B4"/>
  <w15:chartTrackingRefBased/>
  <w15:docId w15:val="{957DAA38-7315-4993-A41C-11793C33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678"/>
    <w:pPr>
      <w:spacing w:after="0" w:line="240" w:lineRule="auto"/>
      <w:jc w:val="both"/>
    </w:pPr>
    <w:rPr>
      <w:rFonts w:ascii="Times New Roman" w:eastAsia="Times New Roman" w:hAnsi="Times New Roman" w:cs="Times New Roman"/>
      <w:sz w:val="24"/>
      <w:szCs w:val="24"/>
      <w:lang w:val="en-US"/>
    </w:rPr>
  </w:style>
  <w:style w:type="paragraph" w:styleId="Titre1">
    <w:name w:val="heading 1"/>
    <w:basedOn w:val="Normal"/>
    <w:next w:val="Normal"/>
    <w:link w:val="Titre1Car"/>
    <w:autoRedefine/>
    <w:qFormat/>
    <w:rsid w:val="000F4678"/>
    <w:pPr>
      <w:keepNext/>
      <w:keepLines/>
      <w:spacing w:before="240" w:after="240"/>
      <w:ind w:left="314"/>
      <w:jc w:val="center"/>
      <w:outlineLvl w:val="0"/>
    </w:pPr>
    <w:rPr>
      <w:rFonts w:ascii="Calibri" w:eastAsiaTheme="majorEastAsia" w:hAnsi="Calibri" w:cstheme="majorBidi"/>
      <w:color w:val="2F5496" w:themeColor="accent1" w:themeShade="BF"/>
      <w:sz w:val="26"/>
      <w:szCs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987E7B"/>
    <w:pPr>
      <w:contextualSpacing/>
      <w:jc w:val="center"/>
    </w:pPr>
    <w:rPr>
      <w:rFonts w:eastAsiaTheme="majorEastAsia" w:cstheme="majorBidi"/>
      <w:b/>
      <w:color w:val="385623" w:themeColor="accent6" w:themeShade="80"/>
      <w:spacing w:val="-10"/>
      <w:kern w:val="28"/>
      <w:sz w:val="28"/>
      <w:szCs w:val="56"/>
      <w:lang w:val="fr-FR"/>
    </w:rPr>
  </w:style>
  <w:style w:type="character" w:customStyle="1" w:styleId="TitreCar">
    <w:name w:val="Titre Car"/>
    <w:basedOn w:val="Policepardfaut"/>
    <w:link w:val="Titre"/>
    <w:uiPriority w:val="10"/>
    <w:rsid w:val="00987E7B"/>
    <w:rPr>
      <w:rFonts w:eastAsiaTheme="majorEastAsia" w:cstheme="majorBidi"/>
      <w:b/>
      <w:color w:val="385623" w:themeColor="accent6" w:themeShade="80"/>
      <w:spacing w:val="-10"/>
      <w:kern w:val="28"/>
      <w:sz w:val="28"/>
      <w:szCs w:val="56"/>
    </w:rPr>
  </w:style>
  <w:style w:type="character" w:customStyle="1" w:styleId="Titre1Car">
    <w:name w:val="Titre 1 Car"/>
    <w:basedOn w:val="Policepardfaut"/>
    <w:link w:val="Titre1"/>
    <w:rsid w:val="000F4678"/>
    <w:rPr>
      <w:rFonts w:ascii="Calibri" w:eastAsiaTheme="majorEastAsia" w:hAnsi="Calibri" w:cstheme="majorBidi"/>
      <w:color w:val="2F5496" w:themeColor="accent1" w:themeShade="BF"/>
      <w:sz w:val="26"/>
      <w:szCs w:val="32"/>
      <w:lang w:val="fr-BE"/>
    </w:rPr>
  </w:style>
  <w:style w:type="paragraph" w:customStyle="1" w:styleId="Bullets">
    <w:name w:val="Bullets"/>
    <w:basedOn w:val="Sansinterligne"/>
    <w:autoRedefine/>
    <w:qFormat/>
    <w:rsid w:val="00987E7B"/>
    <w:pPr>
      <w:numPr>
        <w:numId w:val="6"/>
      </w:numPr>
      <w:spacing w:after="120"/>
    </w:pPr>
  </w:style>
  <w:style w:type="paragraph" w:styleId="Sansinterligne">
    <w:name w:val="No Spacing"/>
    <w:uiPriority w:val="1"/>
    <w:qFormat/>
    <w:rsid w:val="00987E7B"/>
    <w:pPr>
      <w:spacing w:after="0" w:line="240" w:lineRule="auto"/>
      <w:ind w:left="720" w:hanging="360"/>
      <w:jc w:val="both"/>
    </w:pPr>
    <w:rPr>
      <w:lang w:val="fr-CD"/>
    </w:rPr>
  </w:style>
  <w:style w:type="paragraph" w:customStyle="1" w:styleId="NormalNumrot">
    <w:name w:val="Normal Numéroté"/>
    <w:basedOn w:val="Paragraphedeliste"/>
    <w:link w:val="NormalNumrotCar"/>
    <w:autoRedefine/>
    <w:qFormat/>
    <w:rsid w:val="00081883"/>
    <w:pPr>
      <w:numPr>
        <w:numId w:val="9"/>
      </w:numPr>
      <w:spacing w:line="259" w:lineRule="auto"/>
      <w:ind w:left="284" w:hanging="284"/>
    </w:pPr>
  </w:style>
  <w:style w:type="character" w:customStyle="1" w:styleId="NormalNumrotCar">
    <w:name w:val="Normal Numéroté Car"/>
    <w:basedOn w:val="Policepardfaut"/>
    <w:link w:val="NormalNumrot"/>
    <w:rsid w:val="00081883"/>
    <w:rPr>
      <w:lang w:val="fr-CD"/>
    </w:rPr>
  </w:style>
  <w:style w:type="paragraph" w:styleId="Paragraphedeliste">
    <w:name w:val="List Paragraph"/>
    <w:aliases w:val="References,Paragraphe  revu,List Paragraph (numbered (a)),Numbered List Paragraph,Liste 1,List Paragraph1,List Bullet Mary,Celula,List Paragraph nowy,ReferencesCxSpLast,List_Paragraph,Multilevel para_II,List number Paragraph"/>
    <w:basedOn w:val="Normal"/>
    <w:link w:val="ParagraphedelisteCar"/>
    <w:uiPriority w:val="34"/>
    <w:qFormat/>
    <w:rsid w:val="00081883"/>
    <w:pPr>
      <w:contextualSpacing/>
    </w:pPr>
  </w:style>
  <w:style w:type="paragraph" w:styleId="Pieddepage">
    <w:name w:val="footer"/>
    <w:basedOn w:val="Normal"/>
    <w:link w:val="PieddepageCar"/>
    <w:uiPriority w:val="99"/>
    <w:rsid w:val="000F4678"/>
    <w:pPr>
      <w:tabs>
        <w:tab w:val="center" w:pos="4536"/>
        <w:tab w:val="right" w:pos="9072"/>
      </w:tabs>
    </w:pPr>
  </w:style>
  <w:style w:type="character" w:customStyle="1" w:styleId="PieddepageCar">
    <w:name w:val="Pied de page Car"/>
    <w:basedOn w:val="Policepardfaut"/>
    <w:link w:val="Pieddepage"/>
    <w:uiPriority w:val="99"/>
    <w:rsid w:val="000F4678"/>
    <w:rPr>
      <w:rFonts w:ascii="Times New Roman" w:eastAsia="Times New Roman" w:hAnsi="Times New Roman" w:cs="Times New Roman"/>
      <w:sz w:val="24"/>
      <w:szCs w:val="24"/>
      <w:lang w:val="en-US"/>
    </w:rPr>
  </w:style>
  <w:style w:type="paragraph" w:customStyle="1" w:styleId="AllCapsHeading">
    <w:name w:val="All Caps Heading"/>
    <w:basedOn w:val="Normal"/>
    <w:rsid w:val="000F4678"/>
    <w:rPr>
      <w:rFonts w:ascii="Tahoma" w:hAnsi="Tahoma" w:cs="Tahoma"/>
      <w:b/>
      <w:caps/>
      <w:color w:val="808080"/>
      <w:spacing w:val="4"/>
      <w:sz w:val="14"/>
      <w:szCs w:val="14"/>
      <w:lang w:bidi="en-US"/>
    </w:rPr>
  </w:style>
  <w:style w:type="character" w:styleId="Lienhypertexte">
    <w:name w:val="Hyperlink"/>
    <w:rsid w:val="00C218F0"/>
    <w:rPr>
      <w:color w:val="0000FF"/>
      <w:u w:val="single"/>
    </w:rPr>
  </w:style>
  <w:style w:type="character" w:customStyle="1" w:styleId="ParagraphedelisteCar">
    <w:name w:val="Paragraphe de liste Car"/>
    <w:aliases w:val="References Car,Paragraphe  revu Car,List Paragraph (numbered (a)) Car,Numbered List Paragraph Car,Liste 1 Car,List Paragraph1 Car,List Bullet Mary Car,Celula Car,List Paragraph nowy Car,ReferencesCxSpLast Car,List_Paragraph Car"/>
    <w:link w:val="Paragraphedeliste"/>
    <w:uiPriority w:val="34"/>
    <w:qFormat/>
    <w:locked/>
    <w:rsid w:val="00C218F0"/>
    <w:rPr>
      <w:rFonts w:ascii="Times New Roman" w:eastAsia="Times New Roman" w:hAnsi="Times New Roman" w:cs="Times New Roman"/>
      <w:sz w:val="24"/>
      <w:szCs w:val="24"/>
      <w:lang w:val="en-US"/>
    </w:rPr>
  </w:style>
  <w:style w:type="character" w:styleId="Lienhypertextesuivivisit">
    <w:name w:val="FollowedHyperlink"/>
    <w:basedOn w:val="Policepardfaut"/>
    <w:uiPriority w:val="99"/>
    <w:semiHidden/>
    <w:unhideWhenUsed/>
    <w:rsid w:val="00D62B14"/>
    <w:rPr>
      <w:color w:val="954F72" w:themeColor="followedHyperlink"/>
      <w:u w:val="single"/>
    </w:rPr>
  </w:style>
  <w:style w:type="paragraph" w:styleId="En-tte">
    <w:name w:val="header"/>
    <w:basedOn w:val="Normal"/>
    <w:link w:val="En-tteCar"/>
    <w:uiPriority w:val="99"/>
    <w:unhideWhenUsed/>
    <w:rsid w:val="00697AD2"/>
    <w:pPr>
      <w:tabs>
        <w:tab w:val="center" w:pos="4536"/>
        <w:tab w:val="right" w:pos="9072"/>
      </w:tabs>
    </w:pPr>
  </w:style>
  <w:style w:type="character" w:customStyle="1" w:styleId="En-tteCar">
    <w:name w:val="En-tête Car"/>
    <w:basedOn w:val="Policepardfaut"/>
    <w:link w:val="En-tte"/>
    <w:uiPriority w:val="99"/>
    <w:rsid w:val="00697AD2"/>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FC2C3C"/>
    <w:rPr>
      <w:sz w:val="16"/>
      <w:szCs w:val="16"/>
    </w:rPr>
  </w:style>
  <w:style w:type="paragraph" w:styleId="Commentaire">
    <w:name w:val="annotation text"/>
    <w:basedOn w:val="Normal"/>
    <w:link w:val="CommentaireCar"/>
    <w:uiPriority w:val="99"/>
    <w:semiHidden/>
    <w:unhideWhenUsed/>
    <w:rsid w:val="00FC2C3C"/>
    <w:rPr>
      <w:sz w:val="20"/>
      <w:szCs w:val="20"/>
    </w:rPr>
  </w:style>
  <w:style w:type="character" w:customStyle="1" w:styleId="CommentaireCar">
    <w:name w:val="Commentaire Car"/>
    <w:basedOn w:val="Policepardfaut"/>
    <w:link w:val="Commentaire"/>
    <w:uiPriority w:val="99"/>
    <w:semiHidden/>
    <w:rsid w:val="00FC2C3C"/>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FC2C3C"/>
    <w:rPr>
      <w:b/>
      <w:bCs/>
    </w:rPr>
  </w:style>
  <w:style w:type="character" w:customStyle="1" w:styleId="ObjetducommentaireCar">
    <w:name w:val="Objet du commentaire Car"/>
    <w:basedOn w:val="CommentaireCar"/>
    <w:link w:val="Objetducommentaire"/>
    <w:uiPriority w:val="99"/>
    <w:semiHidden/>
    <w:rsid w:val="00FC2C3C"/>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FC2C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2C3C"/>
    <w:rPr>
      <w:rFonts w:ascii="Segoe UI" w:eastAsia="Times New Roman" w:hAnsi="Segoe UI" w:cs="Segoe UI"/>
      <w:sz w:val="18"/>
      <w:szCs w:val="18"/>
      <w:lang w:val="en-US"/>
    </w:rPr>
  </w:style>
  <w:style w:type="character" w:styleId="Mentionnonrsolue">
    <w:name w:val="Unresolved Mention"/>
    <w:basedOn w:val="Policepardfaut"/>
    <w:uiPriority w:val="99"/>
    <w:semiHidden/>
    <w:unhideWhenUsed/>
    <w:rsid w:val="0052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naredd.se@fonaredd-rd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naredd-rdc.org/piredd-sud-ubangi_s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onaredd.se@fonaredd-rdc.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E2AE4FB80624FAA5E9DD51F65781B" ma:contentTypeVersion="12" ma:contentTypeDescription="Create a new document." ma:contentTypeScope="" ma:versionID="439841c80fa3f31a743b58aadf98f1e3">
  <xsd:schema xmlns:xsd="http://www.w3.org/2001/XMLSchema" xmlns:xs="http://www.w3.org/2001/XMLSchema" xmlns:p="http://schemas.microsoft.com/office/2006/metadata/properties" xmlns:ns3="7da4de64-359d-4773-aac0-bc927e4255d7" xmlns:ns4="ebf49e3d-405a-4a6b-b6e0-89f451292530" targetNamespace="http://schemas.microsoft.com/office/2006/metadata/properties" ma:root="true" ma:fieldsID="2909b32fe3f5636f6d91698232fc5273" ns3:_="" ns4:_="">
    <xsd:import namespace="7da4de64-359d-4773-aac0-bc927e4255d7"/>
    <xsd:import namespace="ebf49e3d-405a-4a6b-b6e0-89f4512925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4de64-359d-4773-aac0-bc927e425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49e3d-405a-4a6b-b6e0-89f4512925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CB777-EF5B-4A20-A705-901A59993619}">
  <ds:schemaRefs>
    <ds:schemaRef ds:uri="http://schemas.microsoft.com/sharepoint/v3/contenttype/forms"/>
  </ds:schemaRefs>
</ds:datastoreItem>
</file>

<file path=customXml/itemProps2.xml><?xml version="1.0" encoding="utf-8"?>
<ds:datastoreItem xmlns:ds="http://schemas.openxmlformats.org/officeDocument/2006/customXml" ds:itemID="{FF091C28-376C-4B6A-8E45-CE9EBD7F2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D0F9DF-2E15-4185-9A69-F09EB35E9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4de64-359d-4773-aac0-bc927e4255d7"/>
    <ds:schemaRef ds:uri="ebf49e3d-405a-4a6b-b6e0-89f451292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6765</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Mboma;Mirey Atallah</dc:creator>
  <cp:keywords/>
  <dc:description/>
  <cp:lastModifiedBy>Mirey Atallah</cp:lastModifiedBy>
  <cp:revision>2</cp:revision>
  <dcterms:created xsi:type="dcterms:W3CDTF">2020-07-09T09:23:00Z</dcterms:created>
  <dcterms:modified xsi:type="dcterms:W3CDTF">2020-07-09T09:23:00Z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0x010100874E2AE4FB80624FAA5E9DD51F65781B</vt:lpwstr>
  </property>
</Properties>
</file>