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E6" w:rsidRPr="003167E6" w:rsidRDefault="003167E6" w:rsidP="003167E6">
      <w:pPr>
        <w:pStyle w:val="Default"/>
        <w:jc w:val="center"/>
        <w:rPr>
          <w:sz w:val="28"/>
          <w:szCs w:val="28"/>
        </w:rPr>
      </w:pPr>
      <w:r w:rsidRPr="003167E6">
        <w:rPr>
          <w:rFonts w:ascii="Arial" w:hAnsi="Arial" w:cs="Arial"/>
          <w:b/>
          <w:bCs/>
          <w:i/>
          <w:iCs/>
          <w:sz w:val="28"/>
          <w:szCs w:val="28"/>
        </w:rPr>
        <w:t>Commission Technique des négociations de l’Accord de Partenariat Volontaire entre la République Démocratique du Congo et l’Union Européenne dans le cadre du Plan d’Action FLEGT</w:t>
      </w:r>
    </w:p>
    <w:p w:rsidR="003F7B9D" w:rsidRPr="003F7B9D" w:rsidRDefault="003F7B9D" w:rsidP="003F7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67E6" w:rsidRPr="00150E8E" w:rsidRDefault="003F7B9D" w:rsidP="003F7B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</w:pPr>
      <w:r w:rsidRPr="00871AFA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Grille de légalité de l’exploitation industrielle  </w:t>
      </w:r>
      <w:r w:rsidRPr="00150E8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du bois d’œuvre</w:t>
      </w:r>
    </w:p>
    <w:p w:rsidR="003F7B9D" w:rsidRDefault="003F7B9D" w:rsidP="00871AFA">
      <w:pPr>
        <w:spacing w:after="0"/>
        <w:jc w:val="center"/>
        <w:rPr>
          <w:b/>
        </w:rPr>
      </w:pPr>
    </w:p>
    <w:p w:rsidR="0022327F" w:rsidRPr="001359FE" w:rsidRDefault="003167E6" w:rsidP="001359FE">
      <w:pPr>
        <w:spacing w:after="0"/>
        <w:jc w:val="center"/>
        <w:rPr>
          <w:b/>
          <w:sz w:val="40"/>
          <w:szCs w:val="40"/>
        </w:rPr>
      </w:pPr>
      <w:r w:rsidRPr="003F7B9D">
        <w:rPr>
          <w:b/>
          <w:sz w:val="40"/>
          <w:szCs w:val="40"/>
        </w:rPr>
        <w:t>VADE-MECUM</w:t>
      </w:r>
      <w:r w:rsidR="001359FE">
        <w:rPr>
          <w:b/>
          <w:sz w:val="40"/>
          <w:szCs w:val="40"/>
        </w:rPr>
        <w:t xml:space="preserve"> </w:t>
      </w:r>
    </w:p>
    <w:tbl>
      <w:tblPr>
        <w:tblStyle w:val="Grilledutableau"/>
        <w:tblW w:w="14646" w:type="dxa"/>
        <w:tblLook w:val="04A0" w:firstRow="1" w:lastRow="0" w:firstColumn="1" w:lastColumn="0" w:noHBand="0" w:noVBand="1"/>
      </w:tblPr>
      <w:tblGrid>
        <w:gridCol w:w="14646"/>
      </w:tblGrid>
      <w:tr w:rsidR="002F3B9E" w:rsidTr="0086320E">
        <w:tc>
          <w:tcPr>
            <w:tcW w:w="14646" w:type="dxa"/>
          </w:tcPr>
          <w:p w:rsidR="002F3B9E" w:rsidRDefault="002F3B9E" w:rsidP="00095F9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rincip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8C2FBE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x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is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te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ce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 xml:space="preserve"> 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é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 xml:space="preserve">en 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é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publiqu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 xml:space="preserve"> 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ém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tiqu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 xml:space="preserve"> 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 xml:space="preserve">u </w:t>
            </w:r>
            <w:r w:rsidRPr="00095F92">
              <w:rPr>
                <w:rFonts w:ascii="Arial" w:eastAsia="Arial" w:hAnsi="Arial" w:cs="Arial"/>
                <w:b/>
                <w:sz w:val="28"/>
                <w:szCs w:val="28"/>
              </w:rPr>
              <w:t>Cong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  <w:p w:rsidR="00AC691F" w:rsidRPr="00095F92" w:rsidRDefault="00AC691F" w:rsidP="00095F9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83E94" w:rsidRPr="00683E94" w:rsidTr="0086320E">
        <w:tc>
          <w:tcPr>
            <w:tcW w:w="14646" w:type="dxa"/>
          </w:tcPr>
          <w:p w:rsidR="00743F95" w:rsidRPr="00095F92" w:rsidRDefault="00743F95" w:rsidP="002F3B9E">
            <w:pPr>
              <w:spacing w:line="280" w:lineRule="exact"/>
              <w:jc w:val="center"/>
              <w:rPr>
                <w:rFonts w:ascii="Arial" w:eastAsia="Arial" w:hAnsi="Arial" w:cs="Arial"/>
                <w:strike/>
                <w:sz w:val="32"/>
                <w:szCs w:val="26"/>
              </w:rPr>
            </w:pPr>
            <w:r w:rsidRPr="00095F92">
              <w:rPr>
                <w:b/>
                <w:sz w:val="32"/>
              </w:rPr>
              <w:t>Moyens de Vérification</w:t>
            </w:r>
          </w:p>
        </w:tc>
      </w:tr>
      <w:tr w:rsidR="00095F92" w:rsidRPr="009B182C" w:rsidTr="008C2FBE">
        <w:tc>
          <w:tcPr>
            <w:tcW w:w="14646" w:type="dxa"/>
          </w:tcPr>
          <w:p w:rsidR="00095F92" w:rsidRPr="009B182C" w:rsidRDefault="00095F92" w:rsidP="009B182C">
            <w:pPr>
              <w:pStyle w:val="Default"/>
              <w:numPr>
                <w:ilvl w:val="0"/>
                <w:numId w:val="4"/>
              </w:numPr>
              <w:rPr>
                <w:spacing w:val="1"/>
              </w:rPr>
            </w:pPr>
            <w:r w:rsidRPr="009B182C">
              <w:rPr>
                <w:spacing w:val="1"/>
              </w:rPr>
              <w:t>Accusé de réception de dépôt  des actes ou des pièces de constitution de la société  ou - d’enregistrement mentionnant la date de la formalité accomplie et le numéro d’immatriculation</w:t>
            </w:r>
          </w:p>
          <w:p w:rsidR="00095F92" w:rsidRPr="009B182C" w:rsidRDefault="00095F92" w:rsidP="009B182C">
            <w:pPr>
              <w:pStyle w:val="Default"/>
              <w:numPr>
                <w:ilvl w:val="0"/>
                <w:numId w:val="4"/>
              </w:numPr>
              <w:rPr>
                <w:spacing w:val="1"/>
              </w:rPr>
            </w:pPr>
            <w:r w:rsidRPr="009B182C">
              <w:rPr>
                <w:spacing w:val="1"/>
              </w:rPr>
              <w:t>Journal Officiel et site web du Guichet unique publiant l’avis de création  ou de modification de l’acte de société ou Preuve de paiement des frais de publication au Journal Officiel</w:t>
            </w:r>
          </w:p>
          <w:p w:rsidR="00095F92" w:rsidRPr="009B182C" w:rsidRDefault="00095F92" w:rsidP="009B182C">
            <w:pPr>
              <w:pStyle w:val="Default"/>
              <w:numPr>
                <w:ilvl w:val="0"/>
                <w:numId w:val="4"/>
              </w:numPr>
              <w:rPr>
                <w:spacing w:val="1"/>
              </w:rPr>
            </w:pPr>
            <w:r w:rsidRPr="009B182C">
              <w:rPr>
                <w:spacing w:val="1"/>
              </w:rPr>
              <w:t>Extrait du Registre de Commerce et de Crédit Mobilier (RCCM)</w:t>
            </w:r>
          </w:p>
        </w:tc>
      </w:tr>
      <w:tr w:rsidR="00020E27" w:rsidTr="00095F92">
        <w:trPr>
          <w:trHeight w:val="602"/>
        </w:trPr>
        <w:tc>
          <w:tcPr>
            <w:tcW w:w="14646" w:type="dxa"/>
          </w:tcPr>
          <w:p w:rsidR="00020E27" w:rsidRPr="00945A10" w:rsidRDefault="00020E27" w:rsidP="00020E27">
            <w:pPr>
              <w:spacing w:line="100" w:lineRule="exact"/>
              <w:jc w:val="center"/>
              <w:rPr>
                <w:sz w:val="28"/>
                <w:szCs w:val="28"/>
              </w:rPr>
            </w:pPr>
          </w:p>
          <w:p w:rsidR="00020E27" w:rsidRPr="00945A10" w:rsidRDefault="00020E27" w:rsidP="008C2FB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945A1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="008C2FBE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Détention d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d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945A10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’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acc</w:t>
            </w:r>
            <w:r w:rsidRPr="00945A1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è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é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x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x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r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ess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945A10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u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945A10"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c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945A1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è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945A1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945A1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or</w:t>
            </w:r>
            <w:r w:rsidRPr="00945A1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8C2FBE">
              <w:rPr>
                <w:rFonts w:ascii="Arial" w:eastAsia="Arial" w:hAnsi="Arial" w:cs="Arial"/>
                <w:b/>
                <w:sz w:val="28"/>
                <w:szCs w:val="28"/>
              </w:rPr>
              <w:t>é</w:t>
            </w:r>
            <w:r w:rsidRPr="00945A10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="008C2FBE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</w:tr>
      <w:tr w:rsidR="006D6AB8" w:rsidRPr="006D6AB8" w:rsidTr="005E6C79">
        <w:tc>
          <w:tcPr>
            <w:tcW w:w="14646" w:type="dxa"/>
          </w:tcPr>
          <w:p w:rsidR="006D6AB8" w:rsidRPr="006D6AB8" w:rsidRDefault="006D6AB8" w:rsidP="005E6C79">
            <w:pPr>
              <w:jc w:val="center"/>
              <w:rPr>
                <w:w w:val="99"/>
                <w:sz w:val="28"/>
              </w:rPr>
            </w:pPr>
            <w:r w:rsidRPr="006D6AB8">
              <w:rPr>
                <w:b/>
                <w:sz w:val="28"/>
                <w:szCs w:val="20"/>
              </w:rPr>
              <w:t>Moyen</w:t>
            </w:r>
            <w:r>
              <w:rPr>
                <w:b/>
                <w:sz w:val="28"/>
                <w:szCs w:val="20"/>
              </w:rPr>
              <w:t>s</w:t>
            </w:r>
            <w:r w:rsidRPr="006D6AB8">
              <w:rPr>
                <w:b/>
                <w:sz w:val="28"/>
                <w:szCs w:val="20"/>
              </w:rPr>
              <w:t xml:space="preserve"> de Vérification</w:t>
            </w:r>
          </w:p>
        </w:tc>
      </w:tr>
      <w:tr w:rsidR="006D6AB8" w:rsidRPr="00D47744" w:rsidTr="005E6C79">
        <w:trPr>
          <w:trHeight w:val="568"/>
        </w:trPr>
        <w:tc>
          <w:tcPr>
            <w:tcW w:w="14646" w:type="dxa"/>
          </w:tcPr>
          <w:p w:rsidR="006D6AB8" w:rsidRPr="00B40692" w:rsidRDefault="006D6AB8" w:rsidP="0018528C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8"/>
                <w:lang w:val="fr-FR"/>
              </w:rPr>
            </w:pPr>
            <w:r w:rsidRPr="00B40692">
              <w:rPr>
                <w:rFonts w:ascii="Arial" w:eastAsia="Arial" w:hAnsi="Arial" w:cs="Arial"/>
                <w:b/>
                <w:sz w:val="28"/>
                <w:lang w:val="fr-FR"/>
              </w:rPr>
              <w:t xml:space="preserve">Ancien titre forestier convertit en contrat </w:t>
            </w:r>
            <w:r w:rsidR="0018528C">
              <w:rPr>
                <w:rFonts w:ascii="Arial" w:eastAsia="Arial" w:hAnsi="Arial" w:cs="Arial"/>
                <w:b/>
                <w:sz w:val="28"/>
                <w:lang w:val="fr-FR"/>
              </w:rPr>
              <w:t>de concession</w:t>
            </w:r>
            <w:r w:rsidRPr="00B40692">
              <w:rPr>
                <w:rFonts w:ascii="Arial" w:eastAsia="Arial" w:hAnsi="Arial" w:cs="Arial"/>
                <w:b/>
                <w:sz w:val="28"/>
                <w:lang w:val="fr-FR"/>
              </w:rPr>
              <w:t xml:space="preserve"> forestière</w:t>
            </w:r>
          </w:p>
        </w:tc>
      </w:tr>
      <w:tr w:rsidR="006D6AB8" w:rsidRPr="009B182C" w:rsidTr="006D6AB8">
        <w:trPr>
          <w:trHeight w:val="568"/>
        </w:trPr>
        <w:tc>
          <w:tcPr>
            <w:tcW w:w="14646" w:type="dxa"/>
          </w:tcPr>
          <w:p w:rsidR="00020E27" w:rsidRPr="009B182C" w:rsidRDefault="006D6AB8" w:rsidP="009B182C">
            <w:pPr>
              <w:pStyle w:val="Default"/>
              <w:numPr>
                <w:ilvl w:val="0"/>
                <w:numId w:val="26"/>
              </w:numPr>
              <w:rPr>
                <w:spacing w:val="1"/>
              </w:rPr>
            </w:pPr>
            <w:r w:rsidRPr="009B182C">
              <w:rPr>
                <w:spacing w:val="1"/>
              </w:rPr>
              <w:t>Cou</w:t>
            </w:r>
            <w:r w:rsidRPr="006D6AB8">
              <w:rPr>
                <w:spacing w:val="1"/>
              </w:rPr>
              <w:t>rr</w:t>
            </w:r>
            <w:r w:rsidRPr="009B182C">
              <w:rPr>
                <w:spacing w:val="1"/>
              </w:rPr>
              <w:t>ier du mini</w:t>
            </w:r>
            <w:r w:rsidRPr="006D6AB8">
              <w:rPr>
                <w:spacing w:val="1"/>
              </w:rPr>
              <w:t>s</w:t>
            </w:r>
            <w:r w:rsidRPr="009B182C">
              <w:rPr>
                <w:spacing w:val="1"/>
              </w:rPr>
              <w:t xml:space="preserve">tre </w:t>
            </w:r>
            <w:r w:rsidRPr="006D6AB8">
              <w:rPr>
                <w:spacing w:val="1"/>
              </w:rPr>
              <w:t>e</w:t>
            </w:r>
            <w:r w:rsidRPr="009B182C">
              <w:rPr>
                <w:spacing w:val="1"/>
              </w:rPr>
              <w:t>n ch</w:t>
            </w:r>
            <w:r w:rsidRPr="006D6AB8">
              <w:rPr>
                <w:spacing w:val="1"/>
              </w:rPr>
              <w:t>ar</w:t>
            </w:r>
            <w:r w:rsidRPr="009B182C">
              <w:rPr>
                <w:spacing w:val="1"/>
              </w:rPr>
              <w:t>ge des forêts notifiant à</w:t>
            </w:r>
            <w:r w:rsidRPr="006D6AB8">
              <w:rPr>
                <w:spacing w:val="1"/>
              </w:rPr>
              <w:t xml:space="preserve"> </w:t>
            </w:r>
            <w:r w:rsidRPr="009B182C">
              <w:rPr>
                <w:spacing w:val="1"/>
              </w:rPr>
              <w:t>l</w:t>
            </w:r>
            <w:r w:rsidRPr="006D6AB8">
              <w:rPr>
                <w:spacing w:val="1"/>
              </w:rPr>
              <w:t>’</w:t>
            </w:r>
            <w:r w:rsidRPr="009B182C">
              <w:rPr>
                <w:spacing w:val="1"/>
              </w:rPr>
              <w:t xml:space="preserve">entité </w:t>
            </w:r>
            <w:r w:rsidRPr="006D6AB8">
              <w:rPr>
                <w:spacing w:val="1"/>
              </w:rPr>
              <w:t>s</w:t>
            </w:r>
            <w:r w:rsidRPr="009B182C">
              <w:rPr>
                <w:spacing w:val="1"/>
              </w:rPr>
              <w:t>ur ba</w:t>
            </w:r>
            <w:r w:rsidRPr="006D6AB8">
              <w:rPr>
                <w:spacing w:val="1"/>
              </w:rPr>
              <w:t>s</w:t>
            </w:r>
            <w:r w:rsidRPr="009B182C">
              <w:rPr>
                <w:spacing w:val="1"/>
              </w:rPr>
              <w:t xml:space="preserve">e des </w:t>
            </w:r>
            <w:r w:rsidRPr="006D6AB8">
              <w:rPr>
                <w:spacing w:val="1"/>
              </w:rPr>
              <w:t>c</w:t>
            </w:r>
            <w:r w:rsidRPr="009B182C">
              <w:rPr>
                <w:spacing w:val="1"/>
              </w:rPr>
              <w:t>on</w:t>
            </w:r>
            <w:r w:rsidRPr="006D6AB8">
              <w:rPr>
                <w:spacing w:val="1"/>
              </w:rPr>
              <w:t>c</w:t>
            </w:r>
            <w:r w:rsidRPr="009B182C">
              <w:rPr>
                <w:spacing w:val="1"/>
              </w:rPr>
              <w:t>lu</w:t>
            </w:r>
            <w:r w:rsidRPr="006D6AB8">
              <w:rPr>
                <w:spacing w:val="1"/>
              </w:rPr>
              <w:t>s</w:t>
            </w:r>
            <w:r w:rsidRPr="009B182C">
              <w:rPr>
                <w:spacing w:val="1"/>
              </w:rPr>
              <w:t>ions de la Commission Intermini</w:t>
            </w:r>
            <w:r w:rsidRPr="006D6AB8">
              <w:rPr>
                <w:spacing w:val="1"/>
              </w:rPr>
              <w:t>s</w:t>
            </w:r>
            <w:r w:rsidRPr="009B182C">
              <w:rPr>
                <w:spacing w:val="1"/>
              </w:rPr>
              <w:t>tériel</w:t>
            </w:r>
            <w:r w:rsidRPr="006D6AB8">
              <w:rPr>
                <w:spacing w:val="1"/>
              </w:rPr>
              <w:t>l</w:t>
            </w:r>
            <w:r w:rsidRPr="009B182C">
              <w:rPr>
                <w:spacing w:val="1"/>
              </w:rPr>
              <w:t>e (CI</w:t>
            </w:r>
            <w:r w:rsidRPr="006D6AB8">
              <w:rPr>
                <w:spacing w:val="1"/>
              </w:rPr>
              <w:t>M)</w:t>
            </w:r>
            <w:r w:rsidRPr="009B182C">
              <w:rPr>
                <w:spacing w:val="1"/>
              </w:rPr>
              <w:t xml:space="preserve">, la </w:t>
            </w:r>
            <w:r w:rsidRPr="006D6AB8">
              <w:rPr>
                <w:spacing w:val="1"/>
              </w:rPr>
              <w:t>c</w:t>
            </w:r>
            <w:r w:rsidRPr="009B182C">
              <w:rPr>
                <w:spacing w:val="1"/>
              </w:rPr>
              <w:t>onvertibi</w:t>
            </w:r>
            <w:r w:rsidRPr="006D6AB8">
              <w:rPr>
                <w:spacing w:val="1"/>
              </w:rPr>
              <w:t>l</w:t>
            </w:r>
            <w:r w:rsidRPr="009B182C">
              <w:rPr>
                <w:spacing w:val="1"/>
              </w:rPr>
              <w:t xml:space="preserve">ité du titre- ou </w:t>
            </w:r>
            <w:r w:rsidR="0018528C">
              <w:rPr>
                <w:spacing w:val="1"/>
              </w:rPr>
              <w:t>l</w:t>
            </w:r>
            <w:r w:rsidRPr="009B182C">
              <w:rPr>
                <w:spacing w:val="1"/>
              </w:rPr>
              <w:t>i</w:t>
            </w:r>
            <w:r w:rsidRPr="006D6AB8">
              <w:rPr>
                <w:spacing w:val="1"/>
              </w:rPr>
              <w:t>s</w:t>
            </w:r>
            <w:r w:rsidRPr="009B182C">
              <w:rPr>
                <w:spacing w:val="1"/>
              </w:rPr>
              <w:t>te publ</w:t>
            </w:r>
            <w:r w:rsidRPr="006D6AB8">
              <w:rPr>
                <w:spacing w:val="1"/>
              </w:rPr>
              <w:t>i</w:t>
            </w:r>
            <w:r w:rsidRPr="009B182C">
              <w:rPr>
                <w:spacing w:val="1"/>
              </w:rPr>
              <w:t>ée des titres jugés convertibles</w:t>
            </w:r>
          </w:p>
          <w:p w:rsidR="006D6AB8" w:rsidRDefault="006D6AB8" w:rsidP="009B182C">
            <w:pPr>
              <w:pStyle w:val="Default"/>
              <w:numPr>
                <w:ilvl w:val="0"/>
                <w:numId w:val="26"/>
              </w:numPr>
              <w:rPr>
                <w:spacing w:val="1"/>
              </w:rPr>
            </w:pPr>
            <w:r w:rsidRPr="009B182C">
              <w:rPr>
                <w:spacing w:val="1"/>
              </w:rPr>
              <w:t xml:space="preserve">Contrat de concession forestière </w:t>
            </w:r>
          </w:p>
          <w:p w:rsidR="009B182C" w:rsidRPr="009B182C" w:rsidRDefault="009B182C" w:rsidP="0018528C">
            <w:pPr>
              <w:pStyle w:val="Default"/>
              <w:ind w:left="720"/>
              <w:rPr>
                <w:spacing w:val="1"/>
              </w:rPr>
            </w:pPr>
          </w:p>
        </w:tc>
      </w:tr>
      <w:tr w:rsidR="006D6AB8" w:rsidRPr="00D47744" w:rsidTr="005E6C79">
        <w:tc>
          <w:tcPr>
            <w:tcW w:w="14646" w:type="dxa"/>
          </w:tcPr>
          <w:p w:rsidR="006D6AB8" w:rsidRPr="00B40692" w:rsidRDefault="006D6AB8" w:rsidP="00D47744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8"/>
                <w:lang w:val="fr-FR"/>
              </w:rPr>
            </w:pPr>
            <w:r w:rsidRPr="00B40692">
              <w:rPr>
                <w:rFonts w:ascii="Arial" w:eastAsia="Arial" w:hAnsi="Arial" w:cs="Arial"/>
                <w:b/>
                <w:sz w:val="28"/>
                <w:lang w:val="fr-FR"/>
              </w:rPr>
              <w:t>Titre forestier issu de l’adjudication</w:t>
            </w:r>
          </w:p>
        </w:tc>
      </w:tr>
      <w:tr w:rsidR="006D6AB8" w:rsidRPr="006D6AB8" w:rsidTr="006D6AB8">
        <w:trPr>
          <w:trHeight w:val="568"/>
        </w:trPr>
        <w:tc>
          <w:tcPr>
            <w:tcW w:w="14646" w:type="dxa"/>
          </w:tcPr>
          <w:p w:rsidR="006D6AB8" w:rsidRDefault="006D6AB8" w:rsidP="006D6AB8">
            <w:pPr>
              <w:pStyle w:val="Default"/>
              <w:numPr>
                <w:ilvl w:val="0"/>
                <w:numId w:val="5"/>
              </w:numPr>
            </w:pPr>
            <w:r w:rsidRPr="00B42384">
              <w:t>Rap</w:t>
            </w:r>
            <w:r w:rsidRPr="00B42384">
              <w:rPr>
                <w:spacing w:val="1"/>
              </w:rPr>
              <w:t>p</w:t>
            </w:r>
            <w:r w:rsidRPr="00B42384">
              <w:t>ort</w:t>
            </w:r>
            <w:r w:rsidRPr="00B42384">
              <w:rPr>
                <w:spacing w:val="-7"/>
              </w:rPr>
              <w:t xml:space="preserve"> </w:t>
            </w:r>
            <w:r w:rsidRPr="00B42384">
              <w:t>de</w:t>
            </w:r>
            <w:r w:rsidRPr="00B42384">
              <w:rPr>
                <w:spacing w:val="-1"/>
              </w:rPr>
              <w:t xml:space="preserve"> </w:t>
            </w:r>
            <w:r w:rsidRPr="00B42384">
              <w:rPr>
                <w:spacing w:val="1"/>
              </w:rPr>
              <w:t>l</w:t>
            </w:r>
            <w:r w:rsidRPr="00B42384">
              <w:rPr>
                <w:spacing w:val="-1"/>
              </w:rPr>
              <w:t>’</w:t>
            </w:r>
            <w:r w:rsidRPr="00B42384">
              <w:rPr>
                <w:spacing w:val="1"/>
              </w:rPr>
              <w:t>e</w:t>
            </w:r>
            <w:r w:rsidRPr="00B42384">
              <w:rPr>
                <w:spacing w:val="2"/>
              </w:rPr>
              <w:t>n</w:t>
            </w:r>
            <w:r w:rsidRPr="00B42384">
              <w:t>q</w:t>
            </w:r>
            <w:r w:rsidRPr="00B42384">
              <w:rPr>
                <w:spacing w:val="-1"/>
              </w:rPr>
              <w:t>u</w:t>
            </w:r>
            <w:r w:rsidRPr="00B42384">
              <w:t>ê</w:t>
            </w:r>
            <w:r w:rsidRPr="00B42384">
              <w:rPr>
                <w:spacing w:val="2"/>
              </w:rPr>
              <w:t>t</w:t>
            </w:r>
            <w:r w:rsidRPr="00B42384">
              <w:t>e</w:t>
            </w:r>
            <w:r w:rsidRPr="00B42384">
              <w:rPr>
                <w:spacing w:val="-8"/>
              </w:rPr>
              <w:t xml:space="preserve"> </w:t>
            </w:r>
            <w:r w:rsidRPr="00B42384">
              <w:rPr>
                <w:spacing w:val="1"/>
              </w:rPr>
              <w:t>p</w:t>
            </w:r>
            <w:r w:rsidRPr="00B42384">
              <w:t>u</w:t>
            </w:r>
            <w:r w:rsidRPr="00B42384">
              <w:rPr>
                <w:spacing w:val="1"/>
              </w:rPr>
              <w:t>b</w:t>
            </w:r>
            <w:r w:rsidRPr="00B42384">
              <w:rPr>
                <w:spacing w:val="-1"/>
              </w:rPr>
              <w:t>li</w:t>
            </w:r>
            <w:r w:rsidRPr="00B42384">
              <w:rPr>
                <w:spacing w:val="2"/>
              </w:rPr>
              <w:t>q</w:t>
            </w:r>
            <w:r w:rsidRPr="00B42384">
              <w:t>ue</w:t>
            </w:r>
            <w:r w:rsidRPr="00B42384">
              <w:rPr>
                <w:spacing w:val="-8"/>
              </w:rPr>
              <w:t xml:space="preserve"> </w:t>
            </w:r>
            <w:r w:rsidRPr="00B42384">
              <w:rPr>
                <w:spacing w:val="2"/>
              </w:rPr>
              <w:t>p</w:t>
            </w:r>
            <w:r w:rsidRPr="00B42384">
              <w:t>u</w:t>
            </w:r>
            <w:r w:rsidRPr="00B42384">
              <w:rPr>
                <w:spacing w:val="-1"/>
              </w:rPr>
              <w:t>b</w:t>
            </w:r>
            <w:r w:rsidRPr="00B42384">
              <w:rPr>
                <w:spacing w:val="1"/>
              </w:rPr>
              <w:t>l</w:t>
            </w:r>
            <w:r w:rsidRPr="00B42384">
              <w:rPr>
                <w:spacing w:val="-1"/>
              </w:rPr>
              <w:t>i</w:t>
            </w:r>
            <w:r w:rsidRPr="00B42384">
              <w:t>é</w:t>
            </w:r>
            <w:r w:rsidRPr="00026A4A">
              <w:t xml:space="preserve"> </w:t>
            </w:r>
          </w:p>
          <w:p w:rsidR="00593316" w:rsidRDefault="00593316" w:rsidP="006D6AB8">
            <w:pPr>
              <w:pStyle w:val="Default"/>
              <w:numPr>
                <w:ilvl w:val="0"/>
                <w:numId w:val="5"/>
              </w:numPr>
            </w:pPr>
            <w:r w:rsidRPr="00B42384">
              <w:rPr>
                <w:spacing w:val="-1"/>
              </w:rPr>
              <w:t>A</w:t>
            </w:r>
            <w:r w:rsidRPr="00B42384">
              <w:rPr>
                <w:spacing w:val="1"/>
              </w:rPr>
              <w:t>rr</w:t>
            </w:r>
            <w:r w:rsidRPr="00B42384">
              <w:t>êté</w:t>
            </w:r>
            <w:r w:rsidRPr="00B42384">
              <w:rPr>
                <w:spacing w:val="-6"/>
              </w:rPr>
              <w:t xml:space="preserve"> </w:t>
            </w:r>
            <w:r w:rsidRPr="00B42384">
              <w:rPr>
                <w:spacing w:val="2"/>
              </w:rPr>
              <w:t>d</w:t>
            </w:r>
            <w:r w:rsidRPr="00B42384">
              <w:t>u</w:t>
            </w:r>
            <w:r w:rsidRPr="00B42384">
              <w:rPr>
                <w:spacing w:val="-2"/>
              </w:rPr>
              <w:t xml:space="preserve"> </w:t>
            </w:r>
            <w:r w:rsidRPr="00B42384">
              <w:rPr>
                <w:spacing w:val="4"/>
              </w:rPr>
              <w:t>m</w:t>
            </w:r>
            <w:r w:rsidRPr="00B42384">
              <w:rPr>
                <w:spacing w:val="-1"/>
              </w:rPr>
              <w:t>i</w:t>
            </w:r>
            <w:r w:rsidRPr="00B42384">
              <w:t>n</w:t>
            </w:r>
            <w:r w:rsidRPr="00B42384">
              <w:rPr>
                <w:spacing w:val="-1"/>
              </w:rPr>
              <w:t>i</w:t>
            </w:r>
            <w:r w:rsidRPr="00B42384">
              <w:rPr>
                <w:spacing w:val="1"/>
              </w:rPr>
              <w:t>s</w:t>
            </w:r>
            <w:r w:rsidRPr="00B42384">
              <w:t>tre</w:t>
            </w:r>
            <w:r w:rsidRPr="00B42384">
              <w:rPr>
                <w:spacing w:val="-7"/>
              </w:rPr>
              <w:t xml:space="preserve"> </w:t>
            </w:r>
            <w:r w:rsidRPr="00B42384">
              <w:rPr>
                <w:spacing w:val="1"/>
              </w:rPr>
              <w:t>e</w:t>
            </w:r>
            <w:r w:rsidRPr="00B42384">
              <w:t>n</w:t>
            </w:r>
            <w:r w:rsidRPr="00B42384">
              <w:rPr>
                <w:spacing w:val="-2"/>
              </w:rPr>
              <w:t xml:space="preserve"> </w:t>
            </w:r>
            <w:r w:rsidRPr="00B42384">
              <w:t>ch</w:t>
            </w:r>
            <w:r w:rsidRPr="00B42384">
              <w:rPr>
                <w:spacing w:val="-1"/>
              </w:rPr>
              <w:t>a</w:t>
            </w:r>
            <w:r w:rsidRPr="00B42384">
              <w:rPr>
                <w:spacing w:val="1"/>
              </w:rPr>
              <w:t>r</w:t>
            </w:r>
            <w:r w:rsidRPr="00B42384">
              <w:rPr>
                <w:spacing w:val="2"/>
              </w:rPr>
              <w:t>g</w:t>
            </w:r>
            <w:r w:rsidRPr="00B42384">
              <w:t>e</w:t>
            </w:r>
            <w:r w:rsidRPr="00B42384">
              <w:rPr>
                <w:spacing w:val="-6"/>
              </w:rPr>
              <w:t xml:space="preserve"> </w:t>
            </w:r>
            <w:r w:rsidRPr="00B42384">
              <w:rPr>
                <w:spacing w:val="-1"/>
              </w:rPr>
              <w:t>d</w:t>
            </w:r>
            <w:r w:rsidRPr="00B42384">
              <w:t>es</w:t>
            </w:r>
            <w:r>
              <w:t xml:space="preserve"> </w:t>
            </w:r>
            <w:r>
              <w:rPr>
                <w:spacing w:val="2"/>
              </w:rPr>
              <w:t>f</w:t>
            </w:r>
            <w:r>
              <w:t>orêts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l’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1"/>
              </w:rPr>
              <w:t>j</w:t>
            </w:r>
            <w:r>
              <w:t>u</w:t>
            </w:r>
            <w:r>
              <w:rPr>
                <w:spacing w:val="-1"/>
              </w:rPr>
              <w:t>di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a</w:t>
            </w:r>
            <w:r>
              <w:t>ta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r</w:t>
            </w:r>
            <w:r>
              <w:t>e</w:t>
            </w:r>
          </w:p>
          <w:p w:rsidR="006D6AB8" w:rsidRDefault="006D6AB8" w:rsidP="006D6AB8">
            <w:pPr>
              <w:pStyle w:val="Default"/>
              <w:numPr>
                <w:ilvl w:val="0"/>
                <w:numId w:val="5"/>
              </w:numPr>
            </w:pPr>
            <w:r w:rsidRPr="00026A4A">
              <w:t>Con</w:t>
            </w:r>
            <w:r w:rsidRPr="00026A4A">
              <w:rPr>
                <w:spacing w:val="-1"/>
              </w:rPr>
              <w:t>t</w:t>
            </w:r>
            <w:r w:rsidRPr="00026A4A">
              <w:rPr>
                <w:spacing w:val="1"/>
              </w:rPr>
              <w:t>r</w:t>
            </w:r>
            <w:r w:rsidRPr="00026A4A">
              <w:t>at</w:t>
            </w:r>
            <w:r w:rsidRPr="00026A4A">
              <w:rPr>
                <w:spacing w:val="-5"/>
              </w:rPr>
              <w:t xml:space="preserve"> </w:t>
            </w:r>
            <w:r w:rsidRPr="00026A4A">
              <w:t>de</w:t>
            </w:r>
            <w:r w:rsidRPr="00026A4A">
              <w:rPr>
                <w:spacing w:val="-3"/>
              </w:rPr>
              <w:t xml:space="preserve"> </w:t>
            </w:r>
            <w:r w:rsidRPr="00026A4A">
              <w:rPr>
                <w:spacing w:val="1"/>
              </w:rPr>
              <w:t>c</w:t>
            </w:r>
            <w:r w:rsidRPr="00026A4A">
              <w:rPr>
                <w:spacing w:val="2"/>
              </w:rPr>
              <w:t>o</w:t>
            </w:r>
            <w:r w:rsidRPr="00026A4A">
              <w:t>n</w:t>
            </w:r>
            <w:r w:rsidRPr="00026A4A">
              <w:rPr>
                <w:spacing w:val="1"/>
              </w:rPr>
              <w:t>c</w:t>
            </w:r>
            <w:r w:rsidRPr="00026A4A">
              <w:t>e</w:t>
            </w:r>
            <w:r w:rsidRPr="00026A4A">
              <w:rPr>
                <w:spacing w:val="1"/>
              </w:rPr>
              <w:t>ss</w:t>
            </w:r>
            <w:r w:rsidRPr="00026A4A">
              <w:rPr>
                <w:spacing w:val="-1"/>
              </w:rPr>
              <w:t>i</w:t>
            </w:r>
            <w:r w:rsidRPr="00026A4A">
              <w:t>on</w:t>
            </w:r>
            <w:r w:rsidRPr="00026A4A">
              <w:rPr>
                <w:spacing w:val="-9"/>
              </w:rPr>
              <w:t xml:space="preserve"> </w:t>
            </w:r>
            <w:r w:rsidRPr="00026A4A">
              <w:rPr>
                <w:spacing w:val="2"/>
              </w:rPr>
              <w:t>f</w:t>
            </w:r>
            <w:r w:rsidRPr="00026A4A">
              <w:t>or</w:t>
            </w:r>
            <w:r w:rsidRPr="00026A4A">
              <w:rPr>
                <w:spacing w:val="2"/>
              </w:rPr>
              <w:t>e</w:t>
            </w:r>
            <w:r w:rsidRPr="00026A4A">
              <w:rPr>
                <w:spacing w:val="1"/>
              </w:rPr>
              <w:t>s</w:t>
            </w:r>
            <w:r w:rsidRPr="00026A4A">
              <w:t>t</w:t>
            </w:r>
            <w:r w:rsidRPr="00026A4A">
              <w:rPr>
                <w:spacing w:val="-1"/>
              </w:rPr>
              <w:t>i</w:t>
            </w:r>
            <w:r w:rsidRPr="00026A4A">
              <w:t>ère</w:t>
            </w:r>
          </w:p>
          <w:p w:rsidR="006D6AB8" w:rsidRPr="00020E27" w:rsidRDefault="006D6AB8" w:rsidP="00593316">
            <w:pPr>
              <w:pStyle w:val="Default"/>
              <w:ind w:left="360"/>
            </w:pPr>
          </w:p>
        </w:tc>
      </w:tr>
      <w:tr w:rsidR="00593316" w:rsidRPr="00D47744" w:rsidTr="005E6C79">
        <w:tc>
          <w:tcPr>
            <w:tcW w:w="14646" w:type="dxa"/>
          </w:tcPr>
          <w:p w:rsidR="00593316" w:rsidRPr="00B40692" w:rsidRDefault="00593316" w:rsidP="00D47744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8"/>
                <w:lang w:val="fr-FR"/>
              </w:rPr>
            </w:pPr>
            <w:r w:rsidRPr="00B40692">
              <w:rPr>
                <w:rFonts w:ascii="Arial" w:eastAsia="Arial" w:hAnsi="Arial" w:cs="Arial"/>
                <w:b/>
                <w:sz w:val="28"/>
                <w:lang w:val="fr-FR"/>
              </w:rPr>
              <w:lastRenderedPageBreak/>
              <w:t>Titre forestier issu d’une cession, d’une location, d’un échange ou d’une donation conformément aux procédures et formalités établies</w:t>
            </w:r>
          </w:p>
        </w:tc>
      </w:tr>
      <w:tr w:rsidR="006D6AB8" w:rsidRPr="009B182C" w:rsidTr="005E6C79">
        <w:tc>
          <w:tcPr>
            <w:tcW w:w="14646" w:type="dxa"/>
          </w:tcPr>
          <w:p w:rsidR="006D6AB8" w:rsidRPr="009B182C" w:rsidRDefault="00593316" w:rsidP="00593316">
            <w:pPr>
              <w:pStyle w:val="Paragraphedeliste"/>
              <w:numPr>
                <w:ilvl w:val="0"/>
                <w:numId w:val="6"/>
              </w:numPr>
              <w:spacing w:line="280" w:lineRule="exact"/>
              <w:ind w:right="486"/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</w:pPr>
            <w:r w:rsidRPr="009B182C"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  <w:t>Arrêté ministériel autorisant la cession, la location, l’échange ou la donation d’un titre forestier d’une superficie inférieure ou égale à 300.000 hectares</w:t>
            </w:r>
          </w:p>
          <w:p w:rsidR="00593316" w:rsidRPr="009B182C" w:rsidRDefault="00593316" w:rsidP="00593316">
            <w:pPr>
              <w:pStyle w:val="Paragraphedeliste"/>
              <w:numPr>
                <w:ilvl w:val="0"/>
                <w:numId w:val="6"/>
              </w:numPr>
              <w:spacing w:line="280" w:lineRule="exact"/>
              <w:ind w:right="486"/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</w:pPr>
            <w:r w:rsidRPr="009B182C"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  <w:t xml:space="preserve">Décret autorisant la cession, la location, l’échange ou la donation du contrat de concession forestière d’une superficie supérieure à 300.000 hectares et inférieure ou égale à 400.000 hectares </w:t>
            </w:r>
          </w:p>
          <w:p w:rsidR="00593316" w:rsidRPr="009B182C" w:rsidRDefault="00593316" w:rsidP="00593316">
            <w:pPr>
              <w:pStyle w:val="Paragraphedeliste"/>
              <w:numPr>
                <w:ilvl w:val="0"/>
                <w:numId w:val="6"/>
              </w:numPr>
              <w:spacing w:line="280" w:lineRule="exact"/>
              <w:ind w:right="486"/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</w:pPr>
            <w:r w:rsidRPr="009B182C"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  <w:t>Loi autorisant la cession, la location, l’échange ou la donation du contrat de concession forestière d’</w:t>
            </w:r>
            <w:r w:rsidR="00A93F7E" w:rsidRPr="009B182C"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  <w:t>une superficie supérieur à 4</w:t>
            </w:r>
            <w:r w:rsidRPr="009B182C"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  <w:t>00.000 hectares</w:t>
            </w:r>
            <w:r w:rsidR="00A93F7E" w:rsidRPr="009B182C">
              <w:rPr>
                <w:rFonts w:asciiTheme="majorHAnsi" w:eastAsia="Arial" w:hAnsiTheme="majorHAnsi" w:cs="Arial"/>
                <w:spacing w:val="-4"/>
                <w:sz w:val="24"/>
                <w:szCs w:val="24"/>
                <w:lang w:val="fr-FR"/>
              </w:rPr>
              <w:t xml:space="preserve"> et inférieure ou égale à 500.000 hectares </w:t>
            </w:r>
          </w:p>
        </w:tc>
      </w:tr>
    </w:tbl>
    <w:p w:rsidR="003709F1" w:rsidRDefault="003709F1">
      <w:r>
        <w:br w:type="page"/>
      </w:r>
    </w:p>
    <w:tbl>
      <w:tblPr>
        <w:tblStyle w:val="Grilledutableau"/>
        <w:tblW w:w="14646" w:type="dxa"/>
        <w:tblLook w:val="04A0" w:firstRow="1" w:lastRow="0" w:firstColumn="1" w:lastColumn="0" w:noHBand="0" w:noVBand="1"/>
      </w:tblPr>
      <w:tblGrid>
        <w:gridCol w:w="14646"/>
      </w:tblGrid>
      <w:tr w:rsidR="00593316" w:rsidTr="0086320E">
        <w:tc>
          <w:tcPr>
            <w:tcW w:w="14646" w:type="dxa"/>
          </w:tcPr>
          <w:p w:rsidR="00593316" w:rsidRPr="00B42384" w:rsidRDefault="00593316" w:rsidP="00593316">
            <w:pPr>
              <w:spacing w:before="5" w:line="100" w:lineRule="exact"/>
              <w:jc w:val="center"/>
              <w:rPr>
                <w:sz w:val="11"/>
                <w:szCs w:val="11"/>
              </w:rPr>
            </w:pPr>
          </w:p>
          <w:p w:rsidR="00593316" w:rsidRPr="00B42384" w:rsidRDefault="00593316" w:rsidP="00580389">
            <w:pPr>
              <w:ind w:right="46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="00946E5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ond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é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au</w:t>
            </w:r>
            <w:r w:rsidRPr="00B42384"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l et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="00580389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des</w:t>
            </w:r>
            <w:r w:rsidR="00A93F7E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mm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un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tés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l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le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 et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/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 xml:space="preserve">u 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up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</w:tr>
      <w:tr w:rsidR="00A93F7E" w:rsidRPr="00A93F7E" w:rsidTr="005E6C79">
        <w:tc>
          <w:tcPr>
            <w:tcW w:w="14646" w:type="dxa"/>
          </w:tcPr>
          <w:p w:rsidR="00A93F7E" w:rsidRPr="00A93F7E" w:rsidRDefault="00A93F7E" w:rsidP="00A93F7E">
            <w:pPr>
              <w:ind w:right="46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93F7E">
              <w:rPr>
                <w:rFonts w:ascii="Arial" w:eastAsia="Arial" w:hAnsi="Arial" w:cs="Arial"/>
                <w:b/>
                <w:sz w:val="28"/>
                <w:szCs w:val="28"/>
              </w:rPr>
              <w:t>Moyen de Vérification</w:t>
            </w:r>
          </w:p>
        </w:tc>
      </w:tr>
      <w:tr w:rsidR="00593316" w:rsidRPr="00D47744" w:rsidTr="0086320E">
        <w:tc>
          <w:tcPr>
            <w:tcW w:w="14646" w:type="dxa"/>
          </w:tcPr>
          <w:p w:rsidR="00593316" w:rsidRPr="00D47744" w:rsidRDefault="00A93F7E" w:rsidP="00D47744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8"/>
              </w:rPr>
            </w:pPr>
            <w:r w:rsidRPr="00D47744">
              <w:rPr>
                <w:rFonts w:ascii="Arial" w:eastAsia="Arial" w:hAnsi="Arial" w:cs="Arial"/>
                <w:b/>
                <w:sz w:val="28"/>
              </w:rPr>
              <w:t>Droits individuels</w:t>
            </w:r>
          </w:p>
        </w:tc>
      </w:tr>
      <w:tr w:rsidR="003709F1" w:rsidRPr="009B182C" w:rsidTr="005E6C79">
        <w:trPr>
          <w:trHeight w:val="7174"/>
        </w:trPr>
        <w:tc>
          <w:tcPr>
            <w:tcW w:w="14646" w:type="dxa"/>
          </w:tcPr>
          <w:p w:rsidR="003709F1" w:rsidRPr="00C52C0F" w:rsidRDefault="003709F1" w:rsidP="00A93F7E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Preuve de l’âge du travailleur attestée par l’un des documents ci-après :</w:t>
            </w:r>
          </w:p>
          <w:p w:rsidR="003709F1" w:rsidRPr="00C52C0F" w:rsidRDefault="003709F1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Extrait d’A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te</w:t>
            </w:r>
            <w:r w:rsidRPr="00C52C0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an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,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te</w:t>
            </w:r>
            <w:r w:rsidRPr="00C52C0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tor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été</w:t>
            </w:r>
            <w:r w:rsidRPr="00C52C0F">
              <w:rPr>
                <w:rFonts w:asciiTheme="majorHAnsi" w:hAnsiTheme="majorHAnsi"/>
                <w:spacing w:val="-7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ho</w:t>
            </w:r>
            <w:r w:rsidRPr="00C52C0F">
              <w:rPr>
                <w:rFonts w:asciiTheme="majorHAnsi" w:hAnsiTheme="majorHAnsi"/>
                <w:spacing w:val="4"/>
                <w:w w:val="99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olog</w:t>
            </w:r>
            <w:r w:rsidRPr="00C52C0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u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é,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Certificat médical d’approximation d’âge, Juge</w:t>
            </w:r>
            <w:r w:rsidRPr="00C52C0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ent</w:t>
            </w:r>
            <w:r w:rsidRPr="00C52C0F">
              <w:rPr>
                <w:rFonts w:asciiTheme="majorHAnsi" w:hAnsiTheme="majorHAnsi"/>
                <w:spacing w:val="-9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upp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ét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f</w:t>
            </w:r>
            <w:r w:rsidRPr="00C52C0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</w:t>
            </w:r>
            <w:r w:rsidRPr="00C52C0F">
              <w:rPr>
                <w:rFonts w:asciiTheme="majorHAnsi" w:hAnsiTheme="majorHAnsi"/>
                <w:spacing w:val="3"/>
                <w:sz w:val="24"/>
                <w:szCs w:val="24"/>
                <w:lang w:val="fr-FR"/>
              </w:rPr>
              <w:t>T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r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ibun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pacing w:val="-8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de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paix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u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T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r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ibun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pacing w:val="-8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p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our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f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1"/>
                <w:w w:val="99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ts</w:t>
            </w:r>
          </w:p>
          <w:p w:rsidR="003709F1" w:rsidRPr="00C52C0F" w:rsidRDefault="003709F1" w:rsidP="005A378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Dérogation attestée par l’un des documents ci-après :</w:t>
            </w:r>
          </w:p>
          <w:p w:rsidR="003709F1" w:rsidRPr="00C52C0F" w:rsidRDefault="003709F1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Ordonnance accordant dérogation Expresse, après avis psycho-médical d’un expert et de l’inspecteur du travail</w:t>
            </w:r>
          </w:p>
          <w:p w:rsidR="003709F1" w:rsidRPr="00C52C0F" w:rsidRDefault="003709F1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Jugement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 xml:space="preserve"> levant l’opposition de l’inspecteur du travail et de l’autorité parentale ou tutélaire</w:t>
            </w:r>
          </w:p>
          <w:p w:rsidR="003709F1" w:rsidRPr="00C52C0F" w:rsidRDefault="003709F1" w:rsidP="002F3CF7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Preuve d’aptitude physique attestée par le Certificat médical d’aptitude physique</w:t>
            </w:r>
          </w:p>
          <w:p w:rsidR="003709F1" w:rsidRPr="00C52C0F" w:rsidRDefault="003709F1" w:rsidP="002F3CF7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Preuve de nationalité attestée par l’un des documents ci-après :</w:t>
            </w:r>
          </w:p>
          <w:p w:rsidR="003709F1" w:rsidRPr="00C52C0F" w:rsidRDefault="003709F1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Certificat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 de nationalité, Extrait d’acte de naissance, Jugement supplétif, Carte d’électeur, Passeport national </w:t>
            </w:r>
          </w:p>
          <w:p w:rsidR="003709F1" w:rsidRPr="00C52C0F" w:rsidRDefault="003709F1" w:rsidP="00111D55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Carte et visa d’établissement de travail pour les étrangers  </w:t>
            </w:r>
          </w:p>
          <w:p w:rsidR="003709F1" w:rsidRPr="00C52C0F" w:rsidRDefault="003709F1" w:rsidP="00111D55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N° d’affiliation à la CNSS et la carte de sécurité sociale du travailleur</w:t>
            </w:r>
          </w:p>
          <w:p w:rsidR="003709F1" w:rsidRPr="00C52C0F" w:rsidRDefault="003709F1" w:rsidP="00111D55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N° d’affiliation à l’INPP et Documents de fin de formation ou de Perfectionnement </w:t>
            </w:r>
          </w:p>
          <w:p w:rsidR="003709F1" w:rsidRPr="00C52C0F" w:rsidRDefault="003709F1" w:rsidP="00111D55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Contrat de travail visé par l’ONEM</w:t>
            </w:r>
          </w:p>
          <w:p w:rsidR="003709F1" w:rsidRPr="00C52C0F" w:rsidRDefault="003709F1" w:rsidP="00111D55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Livre de paie et décompte écrit de la rémunération payée</w:t>
            </w:r>
          </w:p>
          <w:p w:rsidR="003709F1" w:rsidRPr="00C52C0F" w:rsidRDefault="003709F1" w:rsidP="003709F1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Rapport de l’Inspecteur ou du Contrôleur du travail assermenté concernant le respect des mesures spécifiques de protection des travailleurs</w:t>
            </w:r>
          </w:p>
          <w:p w:rsidR="003709F1" w:rsidRPr="00C52C0F" w:rsidRDefault="003709F1" w:rsidP="003709F1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Règlement d’entreprise visé par l’Inspecteur du travail</w:t>
            </w:r>
          </w:p>
          <w:p w:rsidR="003709F1" w:rsidRPr="00C52C0F" w:rsidRDefault="003709F1" w:rsidP="003709F1">
            <w:pPr>
              <w:pStyle w:val="Paragraphedeliste"/>
              <w:numPr>
                <w:ilvl w:val="0"/>
                <w:numId w:val="7"/>
              </w:numPr>
              <w:ind w:left="867" w:hanging="51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Rapport annuel du comité d’hygiène et sécurité</w:t>
            </w:r>
          </w:p>
          <w:p w:rsidR="003709F1" w:rsidRPr="009B182C" w:rsidRDefault="003709F1" w:rsidP="00C52C0F">
            <w:pPr>
              <w:pStyle w:val="Paragraphedeliste"/>
              <w:ind w:left="867"/>
              <w:rPr>
                <w:rFonts w:asciiTheme="majorHAnsi" w:hAnsiTheme="majorHAnsi"/>
                <w:b/>
                <w:sz w:val="28"/>
                <w:lang w:val="fr-FR"/>
              </w:rPr>
            </w:pPr>
          </w:p>
        </w:tc>
      </w:tr>
      <w:tr w:rsidR="00593316" w:rsidRPr="003709F1" w:rsidTr="003709F1">
        <w:trPr>
          <w:trHeight w:val="401"/>
        </w:trPr>
        <w:tc>
          <w:tcPr>
            <w:tcW w:w="14646" w:type="dxa"/>
          </w:tcPr>
          <w:p w:rsidR="00593316" w:rsidRPr="003709F1" w:rsidRDefault="003709F1" w:rsidP="003709F1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sz w:val="28"/>
                <w:lang w:val="fr-FR"/>
              </w:rPr>
              <w:lastRenderedPageBreak/>
              <w:t>D</w:t>
            </w:r>
            <w:r w:rsidR="00593316" w:rsidRPr="003709F1">
              <w:rPr>
                <w:rFonts w:ascii="Arial" w:eastAsia="Arial" w:hAnsi="Arial" w:cs="Arial"/>
                <w:b/>
                <w:sz w:val="28"/>
                <w:lang w:val="fr-FR"/>
              </w:rPr>
              <w:t xml:space="preserve">roits collectifs </w:t>
            </w:r>
          </w:p>
        </w:tc>
      </w:tr>
      <w:tr w:rsidR="003709F1" w:rsidRPr="00275A74" w:rsidTr="005E6C79">
        <w:tc>
          <w:tcPr>
            <w:tcW w:w="14646" w:type="dxa"/>
          </w:tcPr>
          <w:p w:rsidR="003709F1" w:rsidRPr="00C52C0F" w:rsidRDefault="00AC5CA4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PV des opérations de vote, de dépouillement et</w:t>
            </w:r>
            <w:r w:rsidR="003709F1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de répartition des sièges de la délégation syndicale ou de la r</w:t>
            </w:r>
            <w:r w:rsidR="00354AC1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eprésentation des travailleurs </w:t>
            </w:r>
            <w:r w:rsidR="003709F1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</w:t>
            </w:r>
          </w:p>
          <w:p w:rsidR="003709F1" w:rsidRPr="00C52C0F" w:rsidRDefault="003709F1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Règlement intérieur homologué de la délégation syndicale ou de la représentation des travailleurs </w:t>
            </w:r>
          </w:p>
          <w:p w:rsidR="003709F1" w:rsidRPr="00C52C0F" w:rsidRDefault="003709F1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PV des réunions syndicales ou de la représentation des Travailleurs</w:t>
            </w:r>
          </w:p>
          <w:p w:rsidR="00544A8E" w:rsidRPr="00C52C0F" w:rsidRDefault="00544A8E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Convention collective</w:t>
            </w:r>
            <w:r w:rsidR="00AC5CA4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visé, déposé au greffe du travail compétent et publié au Journal officiel, le cas échéant</w:t>
            </w:r>
          </w:p>
          <w:p w:rsidR="00501A25" w:rsidRPr="00C52C0F" w:rsidRDefault="00501A25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Règlement d’entreprise visé par l’Inspecteur du travail</w:t>
            </w:r>
          </w:p>
          <w:p w:rsidR="00501A25" w:rsidRPr="00C52C0F" w:rsidRDefault="00501A25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Convention signée ent</w:t>
            </w:r>
            <w:bookmarkStart w:id="0" w:name="_GoBack"/>
            <w:bookmarkEnd w:id="0"/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re l’Employeur et  une formation médicale, le cas échéant</w:t>
            </w:r>
          </w:p>
          <w:p w:rsidR="00A12255" w:rsidRPr="00C52C0F" w:rsidRDefault="00A12255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Rapport de l’Inspecteur ou du Contrôleur du travail assermenté concernant le respect des mesures spécifiques de protection des travailleurs</w:t>
            </w:r>
          </w:p>
          <w:p w:rsidR="00A12255" w:rsidRPr="00C52C0F" w:rsidRDefault="00A12255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Déclaration mensuelle unique</w:t>
            </w:r>
          </w:p>
          <w:p w:rsidR="00A12255" w:rsidRPr="00C52C0F" w:rsidRDefault="00A12255" w:rsidP="00501A25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Quittance de paiement unique</w:t>
            </w:r>
          </w:p>
          <w:p w:rsidR="00A12255" w:rsidRPr="00501A25" w:rsidRDefault="00A12255" w:rsidP="00501A25">
            <w:pPr>
              <w:ind w:left="360"/>
              <w:rPr>
                <w:rFonts w:asciiTheme="majorHAnsi" w:hAnsiTheme="majorHAnsi"/>
                <w:w w:val="99"/>
                <w:sz w:val="28"/>
              </w:rPr>
            </w:pPr>
          </w:p>
        </w:tc>
      </w:tr>
      <w:tr w:rsidR="00544A8E" w:rsidRPr="003709F1" w:rsidTr="005E6C79">
        <w:trPr>
          <w:trHeight w:val="401"/>
        </w:trPr>
        <w:tc>
          <w:tcPr>
            <w:tcW w:w="14646" w:type="dxa"/>
          </w:tcPr>
          <w:p w:rsidR="00544A8E" w:rsidRPr="003709F1" w:rsidRDefault="00544A8E" w:rsidP="00544A8E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sz w:val="28"/>
                <w:lang w:val="fr-FR"/>
              </w:rPr>
              <w:t>D</w:t>
            </w:r>
            <w:r w:rsidRPr="003709F1">
              <w:rPr>
                <w:rFonts w:ascii="Arial" w:eastAsia="Arial" w:hAnsi="Arial" w:cs="Arial"/>
                <w:b/>
                <w:sz w:val="28"/>
                <w:lang w:val="fr-FR"/>
              </w:rPr>
              <w:t xml:space="preserve">roits </w:t>
            </w:r>
            <w:r>
              <w:rPr>
                <w:rFonts w:ascii="Arial" w:eastAsia="Arial" w:hAnsi="Arial" w:cs="Arial"/>
                <w:b/>
                <w:sz w:val="28"/>
                <w:lang w:val="fr-FR"/>
              </w:rPr>
              <w:t xml:space="preserve">des </w:t>
            </w:r>
            <w:r w:rsidRPr="00544A8E">
              <w:rPr>
                <w:rFonts w:ascii="Arial" w:eastAsia="Arial" w:hAnsi="Arial" w:cs="Arial"/>
                <w:b/>
                <w:sz w:val="28"/>
                <w:lang w:val="fr-FR"/>
              </w:rPr>
              <w:t>communautés locales et/ou des peuples autochtones</w:t>
            </w:r>
          </w:p>
        </w:tc>
      </w:tr>
      <w:tr w:rsidR="00544A8E" w:rsidRPr="00544A8E" w:rsidTr="001B3607">
        <w:trPr>
          <w:trHeight w:val="4773"/>
        </w:trPr>
        <w:tc>
          <w:tcPr>
            <w:tcW w:w="14646" w:type="dxa"/>
          </w:tcPr>
          <w:p w:rsidR="00544A8E" w:rsidRPr="00C52C0F" w:rsidRDefault="00544A8E" w:rsidP="00544A8E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lastRenderedPageBreak/>
              <w:t>A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ord</w:t>
            </w:r>
            <w:r w:rsidRPr="00C52C0F">
              <w:rPr>
                <w:rFonts w:asciiTheme="majorHAnsi" w:hAnsiTheme="maj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ur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3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u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-1"/>
                <w:w w:val="99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u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hi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er</w:t>
            </w:r>
            <w:r w:rsidRPr="00C52C0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es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h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r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g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f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or</w:t>
            </w:r>
            <w:r w:rsidRPr="00C52C0F">
              <w:rPr>
                <w:rFonts w:asciiTheme="majorHAnsi" w:hAnsiTheme="majorHAnsi"/>
                <w:spacing w:val="5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-8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-1"/>
                <w:w w:val="99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u </w:t>
            </w:r>
            <w:r w:rsidRPr="00C52C0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è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-7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f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x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é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p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ar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1"/>
                <w:w w:val="99"/>
                <w:sz w:val="24"/>
                <w:szCs w:val="24"/>
                <w:lang w:val="fr-FR"/>
              </w:rPr>
              <w:t>rr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ê</w:t>
            </w:r>
            <w:r w:rsidRPr="00C52C0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t</w:t>
            </w:r>
            <w:r w:rsidR="00354AC1"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é </w:t>
            </w:r>
          </w:p>
          <w:p w:rsidR="00544A8E" w:rsidRPr="00C52C0F" w:rsidRDefault="00544A8E" w:rsidP="00544A8E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P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V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de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é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g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t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on</w:t>
            </w:r>
            <w:r w:rsidRPr="00C52C0F">
              <w:rPr>
                <w:rFonts w:asciiTheme="majorHAnsi" w:hAnsiTheme="majorHAnsi"/>
                <w:spacing w:val="-9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bres</w:t>
            </w:r>
            <w:r w:rsidRPr="00C52C0F">
              <w:rPr>
                <w:rFonts w:asciiTheme="majorHAnsi" w:hAnsiTheme="majorHAnsi"/>
                <w:spacing w:val="-7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et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’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ta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t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-11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es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tés</w:t>
            </w:r>
            <w:r w:rsidRPr="00C52C0F"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u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C52C0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de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g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t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(CL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G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)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et de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u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v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3"/>
                <w:w w:val="99"/>
                <w:sz w:val="24"/>
                <w:szCs w:val="24"/>
                <w:lang w:val="fr-FR"/>
              </w:rPr>
              <w:t>(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CL</w:t>
            </w:r>
            <w:r w:rsidRPr="00C52C0F">
              <w:rPr>
                <w:rFonts w:asciiTheme="majorHAnsi" w:hAnsiTheme="majorHAnsi"/>
                <w:spacing w:val="-1"/>
                <w:w w:val="99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)</w:t>
            </w:r>
          </w:p>
          <w:p w:rsidR="00544A8E" w:rsidRPr="00C52C0F" w:rsidRDefault="00544A8E" w:rsidP="00544A8E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Rapports trimestriels du Comité local de gestion « CLG »</w:t>
            </w:r>
          </w:p>
          <w:p w:rsidR="00544A8E" w:rsidRPr="00C52C0F" w:rsidRDefault="00544A8E" w:rsidP="00544A8E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PV des réunions trimestrielles du Comité local de suivi « CLS »</w:t>
            </w:r>
          </w:p>
          <w:p w:rsidR="00544A8E" w:rsidRPr="00C52C0F" w:rsidRDefault="00544A8E" w:rsidP="00544A8E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Rapport trimestriel d’avancement de mise en œuvre des accords constitués de la clause sociale détaillée par le concessionnaire</w:t>
            </w:r>
          </w:p>
          <w:p w:rsidR="005E6C79" w:rsidRPr="00C52C0F" w:rsidRDefault="005E6C79" w:rsidP="005E6C79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Embauche </w:t>
            </w:r>
            <w:r w:rsidRPr="00C52C0F">
              <w:rPr>
                <w:rFonts w:asciiTheme="majorHAnsi" w:eastAsia="Arial" w:hAnsiTheme="majorHAnsi" w:cs="Arial"/>
                <w:sz w:val="24"/>
                <w:szCs w:val="24"/>
                <w:lang w:val="fr-FR"/>
              </w:rPr>
              <w:t>pr</w:t>
            </w:r>
            <w:r w:rsidRPr="00C52C0F">
              <w:rPr>
                <w:rFonts w:asciiTheme="majorHAnsi" w:eastAsia="Arial" w:hAnsiTheme="majorHAnsi" w:cs="Arial"/>
                <w:spacing w:val="-1"/>
                <w:sz w:val="24"/>
                <w:szCs w:val="24"/>
                <w:lang w:val="fr-FR"/>
              </w:rPr>
              <w:t>é</w:t>
            </w:r>
            <w:r w:rsidRPr="00C52C0F">
              <w:rPr>
                <w:rFonts w:asciiTheme="majorHAnsi" w:eastAsia="Arial" w:hAnsiTheme="majorHAnsi" w:cs="Arial"/>
                <w:sz w:val="24"/>
                <w:szCs w:val="24"/>
                <w:lang w:val="fr-FR"/>
              </w:rPr>
              <w:t>fér</w:t>
            </w:r>
            <w:r w:rsidRPr="00C52C0F">
              <w:rPr>
                <w:rFonts w:asciiTheme="majorHAnsi" w:eastAsia="Arial" w:hAnsiTheme="majorHAnsi" w:cs="Arial"/>
                <w:spacing w:val="1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eastAsia="Arial" w:hAnsiTheme="majorHAnsi" w:cs="Arial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eastAsia="Arial" w:hAnsiTheme="majorHAnsi" w:cs="Arial"/>
                <w:spacing w:val="-1"/>
                <w:sz w:val="24"/>
                <w:szCs w:val="24"/>
                <w:lang w:val="fr-FR"/>
              </w:rPr>
              <w:t>t</w:t>
            </w:r>
            <w:r w:rsidRPr="00C52C0F">
              <w:rPr>
                <w:rFonts w:asciiTheme="majorHAnsi" w:eastAsia="Arial" w:hAnsiTheme="majorHAnsi" w:cs="Arial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eastAsia="Arial" w:hAnsiTheme="majorHAnsi" w:cs="Arial"/>
                <w:spacing w:val="1"/>
                <w:sz w:val="24"/>
                <w:szCs w:val="24"/>
                <w:lang w:val="fr-FR"/>
              </w:rPr>
              <w:t>e</w:t>
            </w:r>
            <w:r w:rsidRPr="00C52C0F">
              <w:rPr>
                <w:rFonts w:asciiTheme="majorHAnsi" w:eastAsia="Arial" w:hAnsiTheme="majorHAnsi" w:cs="Arial"/>
                <w:sz w:val="24"/>
                <w:szCs w:val="24"/>
                <w:lang w:val="fr-FR"/>
              </w:rPr>
              <w:t>lle</w:t>
            </w:r>
            <w:r w:rsidRPr="00C52C0F">
              <w:rPr>
                <w:rFonts w:asciiTheme="majorHAnsi" w:eastAsia="Arial" w:hAnsiTheme="majorHAnsi" w:cs="Arial"/>
                <w:spacing w:val="1"/>
                <w:sz w:val="24"/>
                <w:szCs w:val="24"/>
                <w:lang w:val="fr-FR"/>
              </w:rPr>
              <w:t xml:space="preserve"> attestée par la déclaration ad hoc 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à l’inspection du travail et au bureau provincial de l’ONEM ;</w:t>
            </w:r>
          </w:p>
          <w:p w:rsidR="005E6C79" w:rsidRPr="00C52C0F" w:rsidRDefault="005E6C79" w:rsidP="005E6C79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Déclaration annuelle de l</w:t>
            </w:r>
            <w:r w:rsidR="00AC5CA4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a situation de la main d’œuvre </w:t>
            </w:r>
          </w:p>
          <w:p w:rsidR="005E6C79" w:rsidRPr="00C52C0F" w:rsidRDefault="00322030" w:rsidP="00322030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Registre des consultations locales et des doléances</w:t>
            </w:r>
          </w:p>
          <w:p w:rsidR="001B3607" w:rsidRPr="00C52C0F" w:rsidRDefault="001B3607" w:rsidP="001B3607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Preuve de la réparation en cas de dommages attestés par l’un des documents ci-après : Document attestant un accord à l’amiable, décision de la commission de règlement des différends forestiers, d</w:t>
            </w:r>
            <w:r w:rsidR="00322030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écision de justice</w:t>
            </w:r>
          </w:p>
          <w:p w:rsidR="00322030" w:rsidRPr="00694673" w:rsidRDefault="001B3607" w:rsidP="00354AC1">
            <w:pPr>
              <w:pStyle w:val="Paragraphedeliste"/>
              <w:numPr>
                <w:ilvl w:val="0"/>
                <w:numId w:val="12"/>
              </w:numPr>
              <w:ind w:left="811" w:hanging="454"/>
              <w:rPr>
                <w:spacing w:val="-1"/>
                <w:sz w:val="28"/>
                <w:lang w:val="fr-FR"/>
              </w:rPr>
            </w:pP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Respect des dispositions légales et règlementaires relatives aux droits d’usage</w:t>
            </w:r>
            <w:r w:rsidR="00AC5CA4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à travers le c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ontrat de concession forestière, </w:t>
            </w:r>
            <w:r w:rsidR="00AC5CA4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les r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apports trimestriels du Comité local de gestion</w:t>
            </w:r>
            <w:r w:rsidR="00354AC1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« CLG »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</w:t>
            </w:r>
            <w:r w:rsidR="00354AC1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et 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du Comité local de suivi « CLS</w:t>
            </w:r>
            <w:r w:rsidR="00354AC1"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 »</w:t>
            </w:r>
          </w:p>
        </w:tc>
      </w:tr>
    </w:tbl>
    <w:p w:rsidR="003167E6" w:rsidRDefault="003167E6" w:rsidP="003167E6"/>
    <w:p w:rsidR="00046ED2" w:rsidRDefault="00046ED2" w:rsidP="003167E6"/>
    <w:p w:rsidR="00046ED2" w:rsidRDefault="00046ED2" w:rsidP="003167E6"/>
    <w:p w:rsidR="006A3105" w:rsidRDefault="006A3105" w:rsidP="003167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61C1F" w:rsidTr="00D96164">
        <w:tc>
          <w:tcPr>
            <w:tcW w:w="13948" w:type="dxa"/>
          </w:tcPr>
          <w:p w:rsidR="00861C1F" w:rsidRPr="00B42384" w:rsidRDefault="00861C1F" w:rsidP="00354AC1">
            <w:pPr>
              <w:ind w:right="31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Principe</w:t>
            </w:r>
            <w:r w:rsidRPr="00B42384">
              <w:rPr>
                <w:rFonts w:ascii="Arial" w:eastAsia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4.</w:t>
            </w:r>
            <w:r w:rsidRPr="00B42384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  <w:r w:rsidRPr="00B42384"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 xml:space="preserve"> </w:t>
            </w:r>
            <w:r w:rsidR="001B3607"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esp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</w:t>
            </w:r>
            <w:r w:rsidR="001B3607">
              <w:rPr>
                <w:rFonts w:ascii="Arial" w:eastAsia="Arial" w:hAnsi="Arial" w:cs="Arial"/>
                <w:b/>
                <w:sz w:val="26"/>
                <w:szCs w:val="26"/>
              </w:rPr>
              <w:t>ct</w:t>
            </w:r>
            <w:r w:rsidRPr="00B42384"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 </w:t>
            </w:r>
            <w:r w:rsidR="001B3607"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de 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l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légi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sl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ation</w:t>
            </w:r>
            <w:r w:rsidRPr="00B42384">
              <w:rPr>
                <w:rFonts w:ascii="Arial" w:eastAsia="Arial" w:hAnsi="Arial" w:cs="Arial"/>
                <w:b/>
                <w:spacing w:val="-1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en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mati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è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re</w:t>
            </w:r>
            <w:r w:rsidR="00354AC1">
              <w:rPr>
                <w:rFonts w:ascii="Arial" w:eastAsia="Arial" w:hAnsi="Arial" w:cs="Arial"/>
                <w:b/>
                <w:sz w:val="26"/>
                <w:szCs w:val="26"/>
              </w:rPr>
              <w:t xml:space="preserve"> de protection de l’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en</w:t>
            </w:r>
            <w:r w:rsidRPr="00B42384"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>v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ironn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ment</w:t>
            </w:r>
            <w:r w:rsidRPr="00B42384"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>, de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la</w:t>
            </w:r>
            <w:r w:rsidRPr="00B42384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con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s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>v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t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ion</w:t>
            </w:r>
            <w:r w:rsidR="00354AC1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16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de</w:t>
            </w:r>
            <w:r w:rsidRPr="00B42384"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la</w:t>
            </w:r>
            <w:r w:rsidRPr="00B42384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 w:rsidRPr="00354AC1">
              <w:rPr>
                <w:rFonts w:ascii="Arial" w:eastAsia="Arial" w:hAnsi="Arial" w:cs="Arial"/>
                <w:b/>
                <w:sz w:val="26"/>
                <w:szCs w:val="26"/>
              </w:rPr>
              <w:t>iv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</w:t>
            </w:r>
            <w:r w:rsidRPr="00354AC1">
              <w:rPr>
                <w:rFonts w:ascii="Arial" w:eastAsia="Arial" w:hAnsi="Arial" w:cs="Arial"/>
                <w:b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sité</w:t>
            </w:r>
            <w:r w:rsidRPr="00354AC1">
              <w:rPr>
                <w:rFonts w:ascii="Arial" w:eastAsia="Arial" w:hAnsi="Arial" w:cs="Arial"/>
                <w:b/>
                <w:sz w:val="26"/>
                <w:szCs w:val="26"/>
              </w:rPr>
              <w:t xml:space="preserve"> biologique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, d’am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é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nag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ment,</w:t>
            </w:r>
            <w:r w:rsidRPr="00B42384">
              <w:rPr>
                <w:rFonts w:ascii="Arial" w:eastAsia="Arial" w:hAnsi="Arial" w:cs="Arial"/>
                <w:b/>
                <w:spacing w:val="-20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’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exploita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t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ion</w:t>
            </w:r>
            <w:r w:rsidRPr="00B42384"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fo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est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i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ère</w:t>
            </w:r>
            <w:r w:rsidRPr="00B42384"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et</w:t>
            </w:r>
            <w:r w:rsidRPr="00B42384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d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tra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n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sfor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m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ation</w:t>
            </w:r>
            <w:r w:rsidRPr="00B42384">
              <w:rPr>
                <w:rFonts w:ascii="Arial" w:eastAsia="Arial" w:hAnsi="Arial" w:cs="Arial"/>
                <w:b/>
                <w:spacing w:val="-18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du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bois</w:t>
            </w:r>
          </w:p>
        </w:tc>
      </w:tr>
      <w:tr w:rsidR="00D96164" w:rsidRPr="00D96164" w:rsidTr="00D96164">
        <w:tc>
          <w:tcPr>
            <w:tcW w:w="13948" w:type="dxa"/>
          </w:tcPr>
          <w:p w:rsidR="00D96164" w:rsidRPr="00D96164" w:rsidRDefault="00D96164" w:rsidP="00D96164">
            <w:pPr>
              <w:ind w:right="317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D96164">
              <w:rPr>
                <w:rFonts w:ascii="Arial" w:eastAsia="Arial" w:hAnsi="Arial" w:cs="Arial"/>
                <w:b/>
                <w:sz w:val="26"/>
                <w:szCs w:val="26"/>
              </w:rPr>
              <w:t>Moyen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s</w:t>
            </w:r>
            <w:r w:rsidRPr="00D96164">
              <w:rPr>
                <w:rFonts w:ascii="Arial" w:eastAsia="Arial" w:hAnsi="Arial" w:cs="Arial"/>
                <w:b/>
                <w:sz w:val="26"/>
                <w:szCs w:val="26"/>
              </w:rPr>
              <w:t xml:space="preserve"> de Vérification </w:t>
            </w:r>
          </w:p>
        </w:tc>
      </w:tr>
      <w:tr w:rsidR="00861C1F" w:rsidTr="00D96164">
        <w:tc>
          <w:tcPr>
            <w:tcW w:w="13948" w:type="dxa"/>
          </w:tcPr>
          <w:p w:rsidR="00861C1F" w:rsidRPr="00DE6538" w:rsidRDefault="00DE6538" w:rsidP="00DE6538">
            <w:pPr>
              <w:pStyle w:val="Paragraphedeliste"/>
              <w:numPr>
                <w:ilvl w:val="0"/>
                <w:numId w:val="15"/>
              </w:numPr>
              <w:spacing w:line="260" w:lineRule="exact"/>
              <w:ind w:right="111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  <w:lang w:val="fr-FR"/>
              </w:rPr>
              <w:t>E</w:t>
            </w:r>
            <w:r w:rsidRPr="00DE6538">
              <w:rPr>
                <w:rFonts w:ascii="Arial" w:eastAsia="Arial" w:hAnsi="Arial" w:cs="Arial"/>
                <w:b/>
                <w:spacing w:val="2"/>
                <w:sz w:val="26"/>
                <w:szCs w:val="26"/>
                <w:lang w:val="fr-FR"/>
              </w:rPr>
              <w:t>n</w:t>
            </w:r>
            <w:r w:rsidRPr="00DE6538">
              <w:rPr>
                <w:rFonts w:ascii="Arial" w:eastAsia="Arial" w:hAnsi="Arial" w:cs="Arial"/>
                <w:b/>
                <w:spacing w:val="-3"/>
                <w:sz w:val="26"/>
                <w:szCs w:val="26"/>
                <w:lang w:val="fr-FR"/>
              </w:rPr>
              <w:t>v</w:t>
            </w:r>
            <w:r w:rsidRPr="00DE6538">
              <w:rPr>
                <w:rFonts w:ascii="Arial" w:eastAsia="Arial" w:hAnsi="Arial" w:cs="Arial"/>
                <w:b/>
                <w:sz w:val="26"/>
                <w:szCs w:val="26"/>
                <w:lang w:val="fr-FR"/>
              </w:rPr>
              <w:t>ironn</w:t>
            </w:r>
            <w:r w:rsidRPr="00DE6538">
              <w:rPr>
                <w:rFonts w:ascii="Arial" w:eastAsia="Arial" w:hAnsi="Arial" w:cs="Arial"/>
                <w:b/>
                <w:spacing w:val="2"/>
                <w:sz w:val="26"/>
                <w:szCs w:val="26"/>
                <w:lang w:val="fr-FR"/>
              </w:rPr>
              <w:t>e</w:t>
            </w:r>
            <w:r w:rsidRPr="00DE6538">
              <w:rPr>
                <w:rFonts w:ascii="Arial" w:eastAsia="Arial" w:hAnsi="Arial" w:cs="Arial"/>
                <w:b/>
                <w:sz w:val="26"/>
                <w:szCs w:val="26"/>
                <w:lang w:val="fr-FR"/>
              </w:rPr>
              <w:t>ment</w:t>
            </w:r>
            <w:r>
              <w:rPr>
                <w:rFonts w:ascii="Arial" w:eastAsia="Arial" w:hAnsi="Arial" w:cs="Arial"/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6"/>
                <w:lang w:val="fr-FR"/>
              </w:rPr>
              <w:t>et biodiversité</w:t>
            </w:r>
          </w:p>
        </w:tc>
      </w:tr>
      <w:tr w:rsidR="00D96164" w:rsidRPr="00D96164" w:rsidTr="00B300B8">
        <w:tc>
          <w:tcPr>
            <w:tcW w:w="13948" w:type="dxa"/>
          </w:tcPr>
          <w:p w:rsidR="00D96164" w:rsidRPr="00C52C0F" w:rsidRDefault="00354AC1" w:rsidP="00D96164">
            <w:pPr>
              <w:pStyle w:val="Default"/>
              <w:numPr>
                <w:ilvl w:val="0"/>
                <w:numId w:val="16"/>
              </w:numPr>
            </w:pPr>
            <w:r w:rsidRPr="00C52C0F">
              <w:t>Certificat  environnemental </w:t>
            </w:r>
          </w:p>
          <w:p w:rsidR="00D96164" w:rsidRPr="00C52C0F" w:rsidRDefault="00D96164" w:rsidP="00D96164">
            <w:pPr>
              <w:pStyle w:val="Default"/>
              <w:numPr>
                <w:ilvl w:val="0"/>
                <w:numId w:val="16"/>
              </w:numPr>
            </w:pPr>
            <w:r w:rsidRPr="00C52C0F">
              <w:t>Plan de masse approuvé</w:t>
            </w:r>
          </w:p>
          <w:p w:rsidR="00D96164" w:rsidRPr="00C52C0F" w:rsidRDefault="00D96164" w:rsidP="00D96164">
            <w:pPr>
              <w:pStyle w:val="Default"/>
              <w:numPr>
                <w:ilvl w:val="0"/>
                <w:numId w:val="16"/>
              </w:numPr>
            </w:pPr>
            <w:r w:rsidRPr="00C52C0F">
              <w:t>Pl</w:t>
            </w:r>
            <w:r w:rsidRPr="00C52C0F">
              <w:rPr>
                <w:spacing w:val="2"/>
              </w:rPr>
              <w:t>a</w:t>
            </w:r>
            <w:r w:rsidRPr="00C52C0F">
              <w:t>n</w:t>
            </w:r>
            <w:r w:rsidRPr="00C52C0F">
              <w:rPr>
                <w:spacing w:val="-4"/>
              </w:rPr>
              <w:t xml:space="preserve"> </w:t>
            </w:r>
            <w:r w:rsidRPr="00C52C0F">
              <w:t>d’urgence</w:t>
            </w:r>
          </w:p>
          <w:p w:rsidR="00D96164" w:rsidRPr="00C52C0F" w:rsidRDefault="00D96164" w:rsidP="00D96164">
            <w:pPr>
              <w:pStyle w:val="Default"/>
              <w:numPr>
                <w:ilvl w:val="0"/>
                <w:numId w:val="16"/>
              </w:numPr>
            </w:pPr>
            <w:r w:rsidRPr="00C52C0F">
              <w:lastRenderedPageBreak/>
              <w:t>Rap</w:t>
            </w:r>
            <w:r w:rsidRPr="00C52C0F">
              <w:rPr>
                <w:spacing w:val="1"/>
              </w:rPr>
              <w:t>p</w:t>
            </w:r>
            <w:r w:rsidRPr="00C52C0F">
              <w:t>orts</w:t>
            </w:r>
            <w:r w:rsidRPr="00C52C0F">
              <w:rPr>
                <w:spacing w:val="-7"/>
              </w:rPr>
              <w:t xml:space="preserve"> </w:t>
            </w:r>
            <w:r w:rsidRPr="00C52C0F">
              <w:t>de</w:t>
            </w:r>
            <w:r w:rsidRPr="00C52C0F">
              <w:rPr>
                <w:spacing w:val="-3"/>
              </w:rPr>
              <w:t xml:space="preserve"> </w:t>
            </w:r>
            <w:r w:rsidRPr="00C52C0F">
              <w:rPr>
                <w:spacing w:val="1"/>
              </w:rPr>
              <w:t>s</w:t>
            </w:r>
            <w:r w:rsidRPr="00C52C0F">
              <w:rPr>
                <w:spacing w:val="2"/>
              </w:rPr>
              <w:t>u</w:t>
            </w:r>
            <w:r w:rsidRPr="00C52C0F">
              <w:rPr>
                <w:spacing w:val="-1"/>
              </w:rPr>
              <w:t>i</w:t>
            </w:r>
            <w:r w:rsidRPr="00C52C0F">
              <w:rPr>
                <w:spacing w:val="1"/>
              </w:rPr>
              <w:t>v</w:t>
            </w:r>
            <w:r w:rsidRPr="00C52C0F">
              <w:t>i</w:t>
            </w:r>
            <w:r w:rsidRPr="00C52C0F">
              <w:rPr>
                <w:spacing w:val="-5"/>
              </w:rPr>
              <w:t xml:space="preserve"> </w:t>
            </w:r>
            <w:r w:rsidRPr="00C52C0F">
              <w:rPr>
                <w:spacing w:val="2"/>
              </w:rPr>
              <w:t>e</w:t>
            </w:r>
            <w:r w:rsidRPr="00C52C0F">
              <w:t>t</w:t>
            </w:r>
            <w:r w:rsidRPr="00C52C0F">
              <w:rPr>
                <w:spacing w:val="-2"/>
              </w:rPr>
              <w:t xml:space="preserve"> </w:t>
            </w:r>
            <w:r w:rsidRPr="00C52C0F">
              <w:rPr>
                <w:spacing w:val="-1"/>
              </w:rPr>
              <w:t>d</w:t>
            </w:r>
            <w:r w:rsidRPr="00C52C0F">
              <w:t xml:space="preserve">e </w:t>
            </w:r>
            <w:r w:rsidRPr="00C52C0F">
              <w:rPr>
                <w:spacing w:val="1"/>
              </w:rPr>
              <w:t>c</w:t>
            </w:r>
            <w:r w:rsidRPr="00C52C0F">
              <w:t>o</w:t>
            </w:r>
            <w:r w:rsidRPr="00C52C0F">
              <w:rPr>
                <w:spacing w:val="1"/>
              </w:rPr>
              <w:t>n</w:t>
            </w:r>
            <w:r w:rsidRPr="00C52C0F">
              <w:t>trô</w:t>
            </w:r>
            <w:r w:rsidRPr="00C52C0F">
              <w:rPr>
                <w:spacing w:val="-1"/>
              </w:rPr>
              <w:t>l</w:t>
            </w:r>
            <w:r w:rsidRPr="00C52C0F">
              <w:t>e</w:t>
            </w:r>
            <w:r w:rsidRPr="00C52C0F">
              <w:rPr>
                <w:spacing w:val="-5"/>
              </w:rPr>
              <w:t xml:space="preserve"> </w:t>
            </w:r>
            <w:r w:rsidRPr="00C52C0F">
              <w:t>de</w:t>
            </w:r>
            <w:r w:rsidRPr="00C52C0F">
              <w:rPr>
                <w:spacing w:val="-1"/>
              </w:rPr>
              <w:t xml:space="preserve"> </w:t>
            </w:r>
            <w:r w:rsidRPr="00C52C0F">
              <w:rPr>
                <w:spacing w:val="-1"/>
                <w:w w:val="99"/>
              </w:rPr>
              <w:t>l</w:t>
            </w:r>
            <w:r w:rsidRPr="00C52C0F">
              <w:rPr>
                <w:w w:val="99"/>
              </w:rPr>
              <w:t xml:space="preserve">a </w:t>
            </w:r>
            <w:r w:rsidRPr="00C52C0F">
              <w:rPr>
                <w:spacing w:val="4"/>
              </w:rPr>
              <w:t>m</w:t>
            </w:r>
            <w:r w:rsidRPr="00C52C0F">
              <w:rPr>
                <w:spacing w:val="-1"/>
              </w:rPr>
              <w:t>i</w:t>
            </w:r>
            <w:r w:rsidRPr="00C52C0F">
              <w:rPr>
                <w:spacing w:val="1"/>
              </w:rPr>
              <w:t>s</w:t>
            </w:r>
            <w:r w:rsidRPr="00C52C0F">
              <w:t>e</w:t>
            </w:r>
            <w:r w:rsidRPr="00C52C0F">
              <w:rPr>
                <w:spacing w:val="-4"/>
              </w:rPr>
              <w:t xml:space="preserve"> </w:t>
            </w:r>
            <w:r w:rsidRPr="00C52C0F">
              <w:rPr>
                <w:spacing w:val="-1"/>
              </w:rPr>
              <w:t>e</w:t>
            </w:r>
            <w:r w:rsidRPr="00C52C0F">
              <w:t>n</w:t>
            </w:r>
            <w:r w:rsidRPr="00C52C0F">
              <w:rPr>
                <w:spacing w:val="-2"/>
              </w:rPr>
              <w:t xml:space="preserve"> </w:t>
            </w:r>
            <w:r w:rsidRPr="00C52C0F">
              <w:rPr>
                <w:spacing w:val="-1"/>
                <w:w w:val="99"/>
              </w:rPr>
              <w:t>œ</w:t>
            </w:r>
            <w:r w:rsidRPr="00C52C0F">
              <w:rPr>
                <w:spacing w:val="2"/>
                <w:w w:val="99"/>
              </w:rPr>
              <w:t>u</w:t>
            </w:r>
            <w:r w:rsidRPr="00C52C0F">
              <w:rPr>
                <w:spacing w:val="-1"/>
                <w:w w:val="99"/>
              </w:rPr>
              <w:t>v</w:t>
            </w:r>
            <w:r w:rsidRPr="00C52C0F">
              <w:rPr>
                <w:spacing w:val="1"/>
                <w:w w:val="99"/>
              </w:rPr>
              <w:t>r</w:t>
            </w:r>
            <w:r w:rsidRPr="00C52C0F">
              <w:rPr>
                <w:w w:val="99"/>
              </w:rPr>
              <w:t>e </w:t>
            </w:r>
          </w:p>
          <w:p w:rsidR="00D96164" w:rsidRPr="00C52C0F" w:rsidRDefault="00D96164" w:rsidP="00D96164">
            <w:pPr>
              <w:pStyle w:val="Default"/>
              <w:numPr>
                <w:ilvl w:val="0"/>
                <w:numId w:val="16"/>
              </w:numPr>
            </w:pPr>
            <w:r w:rsidRPr="00C52C0F">
              <w:t>Contrat de concession forestière</w:t>
            </w:r>
          </w:p>
          <w:p w:rsidR="00D12B88" w:rsidRPr="00D96164" w:rsidRDefault="00D12B88" w:rsidP="00DE6538">
            <w:pPr>
              <w:pStyle w:val="Default"/>
              <w:rPr>
                <w:sz w:val="28"/>
              </w:rPr>
            </w:pPr>
          </w:p>
        </w:tc>
      </w:tr>
      <w:tr w:rsidR="00DE6538" w:rsidRPr="00DE6538" w:rsidTr="00B300B8">
        <w:tc>
          <w:tcPr>
            <w:tcW w:w="13948" w:type="dxa"/>
          </w:tcPr>
          <w:p w:rsidR="00DE6538" w:rsidRPr="00DE6538" w:rsidRDefault="00DE6538" w:rsidP="00DE6538">
            <w:pPr>
              <w:pStyle w:val="Paragraphedeliste"/>
              <w:numPr>
                <w:ilvl w:val="0"/>
                <w:numId w:val="15"/>
              </w:numPr>
              <w:rPr>
                <w:rFonts w:ascii="Arial" w:eastAsia="Arial" w:hAnsi="Arial" w:cs="Arial"/>
                <w:sz w:val="28"/>
                <w:szCs w:val="26"/>
                <w:lang w:val="fr-FR"/>
              </w:rPr>
            </w:pPr>
            <w:r>
              <w:rPr>
                <w:rFonts w:ascii="Arial" w:eastAsia="Arial" w:hAnsi="Arial" w:cs="Arial"/>
                <w:b/>
                <w:sz w:val="28"/>
                <w:szCs w:val="26"/>
                <w:lang w:val="fr-FR"/>
              </w:rPr>
              <w:lastRenderedPageBreak/>
              <w:t xml:space="preserve">Aménagement </w:t>
            </w:r>
          </w:p>
        </w:tc>
      </w:tr>
      <w:tr w:rsidR="00DE6538" w:rsidRPr="00DE6538" w:rsidTr="00B300B8">
        <w:tc>
          <w:tcPr>
            <w:tcW w:w="13948" w:type="dxa"/>
          </w:tcPr>
          <w:p w:rsidR="00DE6538" w:rsidRPr="00C52C0F" w:rsidRDefault="00DE6538" w:rsidP="00DE6538">
            <w:pPr>
              <w:pStyle w:val="Default"/>
              <w:numPr>
                <w:ilvl w:val="0"/>
                <w:numId w:val="18"/>
              </w:numPr>
            </w:pPr>
            <w:r w:rsidRPr="00C52C0F">
              <w:t>Plan de gestion validé des quatre premières assiettes annuelles de coupe</w:t>
            </w:r>
          </w:p>
          <w:p w:rsidR="00DE6538" w:rsidRPr="00C52C0F" w:rsidRDefault="00DE6538" w:rsidP="00DE6538">
            <w:pPr>
              <w:pStyle w:val="Default"/>
              <w:numPr>
                <w:ilvl w:val="0"/>
                <w:numId w:val="18"/>
              </w:numPr>
            </w:pPr>
            <w:r w:rsidRPr="00C52C0F">
              <w:t xml:space="preserve">Certificat de conformité du projet du plan </w:t>
            </w:r>
            <w:r w:rsidR="00354AC1" w:rsidRPr="00C52C0F">
              <w:t>d’aménagement </w:t>
            </w:r>
          </w:p>
          <w:p w:rsidR="00DE6538" w:rsidRPr="00C52C0F" w:rsidRDefault="00DE6538" w:rsidP="00DE6538">
            <w:pPr>
              <w:pStyle w:val="Default"/>
              <w:numPr>
                <w:ilvl w:val="0"/>
                <w:numId w:val="18"/>
              </w:numPr>
            </w:pPr>
            <w:r w:rsidRPr="00C52C0F">
              <w:t>Arrêté d’approbation du plan d’aménagement et le plan approuvé en annexe</w:t>
            </w:r>
          </w:p>
          <w:p w:rsidR="00DE6538" w:rsidRPr="00C52C0F" w:rsidRDefault="00DE6538" w:rsidP="00DE6538">
            <w:pPr>
              <w:pStyle w:val="Default"/>
              <w:numPr>
                <w:ilvl w:val="0"/>
                <w:numId w:val="18"/>
              </w:numPr>
            </w:pPr>
            <w:r w:rsidRPr="00C52C0F">
              <w:t>Plan</w:t>
            </w:r>
            <w:r w:rsidR="00354AC1" w:rsidRPr="00C52C0F">
              <w:t xml:space="preserve"> de gestion quinquennal validé </w:t>
            </w:r>
          </w:p>
          <w:p w:rsidR="00DE6538" w:rsidRPr="00C52C0F" w:rsidRDefault="00DE6538" w:rsidP="00DE6538">
            <w:pPr>
              <w:pStyle w:val="Default"/>
              <w:numPr>
                <w:ilvl w:val="0"/>
                <w:numId w:val="18"/>
              </w:numPr>
            </w:pPr>
            <w:r w:rsidRPr="00C52C0F">
              <w:t>Rapports d’évaluation de la mise en œuvre d</w:t>
            </w:r>
            <w:r w:rsidR="00354AC1" w:rsidRPr="00C52C0F">
              <w:t>u plan d’aménagement forestier </w:t>
            </w:r>
          </w:p>
          <w:p w:rsidR="00DE6538" w:rsidRPr="00C52C0F" w:rsidRDefault="00DE6538" w:rsidP="00DE6538">
            <w:pPr>
              <w:pStyle w:val="Default"/>
              <w:numPr>
                <w:ilvl w:val="0"/>
                <w:numId w:val="18"/>
              </w:numPr>
            </w:pPr>
            <w:r w:rsidRPr="00C52C0F">
              <w:t>Rapport trimestriel d’avancement de la mise en œuvre des accords constituants les clauses sociales de cahier des  charges des contr</w:t>
            </w:r>
            <w:r w:rsidR="00354AC1" w:rsidRPr="00C52C0F">
              <w:t>ats de concessions forestières</w:t>
            </w:r>
          </w:p>
          <w:p w:rsidR="00DE6538" w:rsidRPr="00C52C0F" w:rsidRDefault="00354AC1" w:rsidP="00DE6538">
            <w:pPr>
              <w:pStyle w:val="Default"/>
              <w:numPr>
                <w:ilvl w:val="0"/>
                <w:numId w:val="18"/>
              </w:numPr>
            </w:pPr>
            <w:r w:rsidRPr="00C52C0F">
              <w:t>R</w:t>
            </w:r>
            <w:r w:rsidR="00DE6538" w:rsidRPr="00C52C0F">
              <w:t>apport qui</w:t>
            </w:r>
            <w:r w:rsidRPr="00C52C0F">
              <w:t>nquennal de gestion forestière</w:t>
            </w:r>
          </w:p>
          <w:p w:rsidR="00DE6538" w:rsidRPr="00C52C0F" w:rsidRDefault="00DE6538" w:rsidP="00354AC1">
            <w:pPr>
              <w:pStyle w:val="Default"/>
              <w:numPr>
                <w:ilvl w:val="0"/>
                <w:numId w:val="18"/>
              </w:numPr>
            </w:pPr>
            <w:r w:rsidRPr="00C52C0F">
              <w:t>Rapport d’évaluation finale de la mise en œuvre d</w:t>
            </w:r>
            <w:r w:rsidR="00354AC1" w:rsidRPr="00C52C0F">
              <w:t>u plan d’aménagement forestier</w:t>
            </w:r>
          </w:p>
          <w:p w:rsidR="00DE6538" w:rsidRPr="00DE6538" w:rsidRDefault="00DE6538" w:rsidP="002F2A32">
            <w:pPr>
              <w:pStyle w:val="Default"/>
              <w:rPr>
                <w:rFonts w:ascii="Arial" w:eastAsia="Arial" w:hAnsi="Arial" w:cs="Arial"/>
                <w:sz w:val="28"/>
                <w:szCs w:val="26"/>
              </w:rPr>
            </w:pPr>
          </w:p>
        </w:tc>
      </w:tr>
      <w:tr w:rsidR="006A3105" w:rsidRPr="00DE6538" w:rsidTr="00D96164">
        <w:tc>
          <w:tcPr>
            <w:tcW w:w="13948" w:type="dxa"/>
          </w:tcPr>
          <w:p w:rsidR="006A3105" w:rsidRPr="00DE6538" w:rsidRDefault="002F2A32" w:rsidP="002F2A32">
            <w:pPr>
              <w:pStyle w:val="Paragraphedeliste"/>
              <w:numPr>
                <w:ilvl w:val="0"/>
                <w:numId w:val="15"/>
              </w:numPr>
              <w:rPr>
                <w:rFonts w:ascii="Arial" w:eastAsia="Arial" w:hAnsi="Arial" w:cs="Arial"/>
                <w:sz w:val="28"/>
                <w:szCs w:val="26"/>
                <w:lang w:val="fr-FR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6"/>
                <w:lang w:val="fr-FR"/>
              </w:rPr>
              <w:t>E</w:t>
            </w:r>
            <w:r w:rsidR="006A3105" w:rsidRPr="00DE6538">
              <w:rPr>
                <w:rFonts w:ascii="Arial" w:eastAsia="Arial" w:hAnsi="Arial" w:cs="Arial"/>
                <w:b/>
                <w:sz w:val="28"/>
                <w:szCs w:val="26"/>
                <w:lang w:val="fr-FR"/>
              </w:rPr>
              <w:t>xploitat</w:t>
            </w:r>
            <w:r w:rsidR="006A3105" w:rsidRPr="00DE6538">
              <w:rPr>
                <w:rFonts w:ascii="Arial" w:eastAsia="Arial" w:hAnsi="Arial" w:cs="Arial"/>
                <w:b/>
                <w:spacing w:val="2"/>
                <w:sz w:val="28"/>
                <w:szCs w:val="26"/>
                <w:lang w:val="fr-FR"/>
              </w:rPr>
              <w:t>i</w:t>
            </w:r>
            <w:r w:rsidR="006A3105" w:rsidRPr="00DE6538">
              <w:rPr>
                <w:rFonts w:ascii="Arial" w:eastAsia="Arial" w:hAnsi="Arial" w:cs="Arial"/>
                <w:b/>
                <w:sz w:val="28"/>
                <w:szCs w:val="26"/>
                <w:lang w:val="fr-FR"/>
              </w:rPr>
              <w:t>on</w:t>
            </w:r>
            <w:r w:rsidR="006A3105" w:rsidRPr="00DE6538">
              <w:rPr>
                <w:rFonts w:ascii="Arial" w:eastAsia="Arial" w:hAnsi="Arial" w:cs="Arial"/>
                <w:b/>
                <w:spacing w:val="-17"/>
                <w:sz w:val="28"/>
                <w:szCs w:val="26"/>
                <w:lang w:val="fr-FR"/>
              </w:rPr>
              <w:t xml:space="preserve"> </w:t>
            </w:r>
            <w:r w:rsidR="006A3105" w:rsidRPr="00DE6538">
              <w:rPr>
                <w:rFonts w:ascii="Arial" w:eastAsia="Arial" w:hAnsi="Arial" w:cs="Arial"/>
                <w:b/>
                <w:sz w:val="28"/>
                <w:szCs w:val="26"/>
                <w:lang w:val="fr-FR"/>
              </w:rPr>
              <w:t>for</w:t>
            </w:r>
            <w:r w:rsidR="006A3105" w:rsidRPr="00DE6538">
              <w:rPr>
                <w:rFonts w:ascii="Arial" w:eastAsia="Arial" w:hAnsi="Arial" w:cs="Arial"/>
                <w:b/>
                <w:spacing w:val="2"/>
                <w:sz w:val="28"/>
                <w:szCs w:val="26"/>
                <w:lang w:val="fr-FR"/>
              </w:rPr>
              <w:t>e</w:t>
            </w:r>
            <w:r w:rsidR="006A3105" w:rsidRPr="00DE6538">
              <w:rPr>
                <w:rFonts w:ascii="Arial" w:eastAsia="Arial" w:hAnsi="Arial" w:cs="Arial"/>
                <w:b/>
                <w:sz w:val="28"/>
                <w:szCs w:val="26"/>
                <w:lang w:val="fr-FR"/>
              </w:rPr>
              <w:t>stiè</w:t>
            </w:r>
            <w:r w:rsidR="006A3105" w:rsidRPr="00DE6538">
              <w:rPr>
                <w:rFonts w:ascii="Arial" w:eastAsia="Arial" w:hAnsi="Arial" w:cs="Arial"/>
                <w:b/>
                <w:spacing w:val="2"/>
                <w:sz w:val="28"/>
                <w:szCs w:val="26"/>
                <w:lang w:val="fr-FR"/>
              </w:rPr>
              <w:t>r</w:t>
            </w:r>
            <w:r w:rsidR="006A3105" w:rsidRPr="00DE6538">
              <w:rPr>
                <w:rFonts w:ascii="Arial" w:eastAsia="Arial" w:hAnsi="Arial" w:cs="Arial"/>
                <w:b/>
                <w:sz w:val="28"/>
                <w:szCs w:val="26"/>
                <w:lang w:val="fr-FR"/>
              </w:rPr>
              <w:t>e</w:t>
            </w:r>
          </w:p>
        </w:tc>
      </w:tr>
      <w:tr w:rsidR="00DE6538" w:rsidRPr="002F2A32" w:rsidTr="00B300B8">
        <w:tc>
          <w:tcPr>
            <w:tcW w:w="13948" w:type="dxa"/>
          </w:tcPr>
          <w:p w:rsidR="002F2A32" w:rsidRPr="00C52C0F" w:rsidRDefault="002F2A32" w:rsidP="00CE0823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Déclarations trimestrielles de produ</w:t>
            </w:r>
            <w:r w:rsidR="00354AC1" w:rsidRPr="00C52C0F">
              <w:rPr>
                <w:rFonts w:asciiTheme="majorHAnsi" w:hAnsiTheme="majorHAnsi"/>
                <w:sz w:val="24"/>
                <w:szCs w:val="24"/>
                <w:lang w:val="fr-FR"/>
              </w:rPr>
              <w:t>ction de bois d’œuvre produits </w:t>
            </w:r>
          </w:p>
          <w:p w:rsidR="002F2A32" w:rsidRPr="00C52C0F" w:rsidRDefault="002F2A32" w:rsidP="00CE0823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Fiche de fermeture d</w:t>
            </w:r>
            <w:r w:rsidR="00354AC1"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 l’assiette annuelle de coupe </w:t>
            </w:r>
          </w:p>
          <w:p w:rsidR="00DE6538" w:rsidRPr="00C52C0F" w:rsidRDefault="00DE6538" w:rsidP="00CE0823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Autorisation d’exploitation  (uniquement pour les nouveaux concessionnaires durant les quatre premières assiettes annuelles</w:t>
            </w:r>
            <w:r w:rsidR="00354AC1" w:rsidRPr="00C52C0F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de coupe) </w:t>
            </w:r>
          </w:p>
          <w:p w:rsidR="00DE6538" w:rsidRPr="00C52C0F" w:rsidRDefault="00DE6538" w:rsidP="00CE0823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Plan annuel d’opératio</w:t>
            </w:r>
            <w:r w:rsidR="00354AC1" w:rsidRPr="00C52C0F">
              <w:rPr>
                <w:rFonts w:asciiTheme="majorHAnsi" w:hAnsiTheme="majorHAnsi"/>
                <w:sz w:val="24"/>
                <w:szCs w:val="24"/>
                <w:lang w:val="fr-FR"/>
              </w:rPr>
              <w:t>ns </w:t>
            </w:r>
          </w:p>
          <w:p w:rsidR="00DE6538" w:rsidRPr="00C52C0F" w:rsidRDefault="00DE6538" w:rsidP="00CE0823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Permis de coupe industriell</w:t>
            </w:r>
            <w:r w:rsidR="00354AC1"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</w:p>
          <w:p w:rsidR="00CE0823" w:rsidRPr="00C52C0F" w:rsidRDefault="00CE0823" w:rsidP="00CE0823">
            <w:pPr>
              <w:pStyle w:val="Default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color w:val="auto"/>
              </w:rPr>
            </w:pPr>
            <w:r w:rsidRPr="00C52C0F">
              <w:rPr>
                <w:rFonts w:asciiTheme="majorHAnsi" w:eastAsia="Times New Roman" w:hAnsiTheme="majorHAnsi" w:cs="Times New Roman"/>
                <w:color w:val="auto"/>
              </w:rPr>
              <w:t>Rapport a</w:t>
            </w:r>
            <w:r w:rsidR="00354AC1" w:rsidRPr="00C52C0F">
              <w:rPr>
                <w:rFonts w:asciiTheme="majorHAnsi" w:eastAsia="Times New Roman" w:hAnsiTheme="majorHAnsi" w:cs="Times New Roman"/>
                <w:color w:val="auto"/>
              </w:rPr>
              <w:t>nnuel d’opérations forestières</w:t>
            </w:r>
          </w:p>
          <w:p w:rsidR="00CE0823" w:rsidRPr="00C52C0F" w:rsidRDefault="00CE0823" w:rsidP="00CE0823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Carnet de chantier</w:t>
            </w:r>
          </w:p>
          <w:p w:rsidR="000232D9" w:rsidRPr="00C52C0F" w:rsidRDefault="000232D9" w:rsidP="000232D9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Modèle de marteau déposé et enregistré</w:t>
            </w:r>
          </w:p>
          <w:p w:rsidR="000232D9" w:rsidRPr="00C52C0F" w:rsidRDefault="000232D9" w:rsidP="000232D9">
            <w:pPr>
              <w:pStyle w:val="Paragraphedeliste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Etiquette codes-barres fournie par PCPCB</w:t>
            </w:r>
          </w:p>
          <w:p w:rsidR="000232D9" w:rsidRPr="00C52C0F" w:rsidRDefault="000232D9" w:rsidP="00FA0DCC">
            <w:pPr>
              <w:rPr>
                <w:sz w:val="28"/>
              </w:rPr>
            </w:pPr>
          </w:p>
        </w:tc>
      </w:tr>
      <w:tr w:rsidR="00E50FC7" w:rsidRPr="000232D9" w:rsidTr="00D96164">
        <w:tc>
          <w:tcPr>
            <w:tcW w:w="13948" w:type="dxa"/>
          </w:tcPr>
          <w:p w:rsidR="00E50FC7" w:rsidRPr="00C52C0F" w:rsidRDefault="000232D9" w:rsidP="000232D9">
            <w:pPr>
              <w:pStyle w:val="Paragraphedeliste"/>
              <w:numPr>
                <w:ilvl w:val="0"/>
                <w:numId w:val="15"/>
              </w:numPr>
              <w:spacing w:before="41"/>
              <w:rPr>
                <w:rFonts w:ascii="Arial" w:eastAsia="Arial" w:hAnsi="Arial" w:cs="Arial"/>
                <w:b/>
                <w:sz w:val="28"/>
                <w:szCs w:val="26"/>
              </w:rPr>
            </w:pPr>
            <w:r w:rsidRPr="00C52C0F">
              <w:rPr>
                <w:rFonts w:ascii="Arial" w:eastAsia="Arial" w:hAnsi="Arial" w:cs="Arial"/>
                <w:b/>
                <w:sz w:val="28"/>
                <w:szCs w:val="26"/>
              </w:rPr>
              <w:t>T</w:t>
            </w:r>
            <w:r w:rsidR="00E50FC7" w:rsidRPr="00C52C0F">
              <w:rPr>
                <w:rFonts w:ascii="Arial" w:eastAsia="Arial" w:hAnsi="Arial" w:cs="Arial"/>
                <w:b/>
                <w:spacing w:val="2"/>
                <w:sz w:val="28"/>
                <w:szCs w:val="26"/>
              </w:rPr>
              <w:t>ra</w:t>
            </w:r>
            <w:r w:rsidR="00E50FC7" w:rsidRPr="00C52C0F">
              <w:rPr>
                <w:rFonts w:ascii="Arial" w:eastAsia="Arial" w:hAnsi="Arial" w:cs="Arial"/>
                <w:b/>
                <w:sz w:val="28"/>
                <w:szCs w:val="26"/>
              </w:rPr>
              <w:t>nsform</w:t>
            </w:r>
            <w:r w:rsidR="00E50FC7" w:rsidRPr="00C52C0F">
              <w:rPr>
                <w:rFonts w:ascii="Arial" w:eastAsia="Arial" w:hAnsi="Arial" w:cs="Arial"/>
                <w:b/>
                <w:spacing w:val="2"/>
                <w:sz w:val="28"/>
                <w:szCs w:val="26"/>
              </w:rPr>
              <w:t>a</w:t>
            </w:r>
            <w:r w:rsidR="00E50FC7" w:rsidRPr="00C52C0F">
              <w:rPr>
                <w:rFonts w:ascii="Arial" w:eastAsia="Arial" w:hAnsi="Arial" w:cs="Arial"/>
                <w:b/>
                <w:sz w:val="28"/>
                <w:szCs w:val="26"/>
              </w:rPr>
              <w:t>t</w:t>
            </w:r>
            <w:r w:rsidR="00E50FC7" w:rsidRPr="00C52C0F">
              <w:rPr>
                <w:rFonts w:ascii="Arial" w:eastAsia="Arial" w:hAnsi="Arial" w:cs="Arial"/>
                <w:b/>
                <w:spacing w:val="4"/>
                <w:sz w:val="28"/>
                <w:szCs w:val="26"/>
              </w:rPr>
              <w:t>i</w:t>
            </w:r>
            <w:r w:rsidR="00E50FC7" w:rsidRPr="00C52C0F">
              <w:rPr>
                <w:rFonts w:ascii="Arial" w:eastAsia="Arial" w:hAnsi="Arial" w:cs="Arial"/>
                <w:b/>
                <w:sz w:val="28"/>
                <w:szCs w:val="26"/>
              </w:rPr>
              <w:t>on</w:t>
            </w:r>
            <w:r w:rsidR="00E50FC7" w:rsidRPr="00C52C0F">
              <w:rPr>
                <w:rFonts w:ascii="Arial" w:eastAsia="Arial" w:hAnsi="Arial" w:cs="Arial"/>
                <w:b/>
                <w:spacing w:val="-18"/>
                <w:sz w:val="28"/>
                <w:szCs w:val="26"/>
              </w:rPr>
              <w:t xml:space="preserve"> </w:t>
            </w:r>
            <w:r w:rsidR="00E50FC7" w:rsidRPr="00C52C0F">
              <w:rPr>
                <w:rFonts w:ascii="Arial" w:eastAsia="Arial" w:hAnsi="Arial" w:cs="Arial"/>
                <w:b/>
                <w:sz w:val="28"/>
                <w:szCs w:val="26"/>
              </w:rPr>
              <w:t>du</w:t>
            </w:r>
            <w:r w:rsidR="00E50FC7" w:rsidRPr="00C52C0F">
              <w:rPr>
                <w:rFonts w:ascii="Arial" w:eastAsia="Arial" w:hAnsi="Arial" w:cs="Arial"/>
                <w:b/>
                <w:spacing w:val="-1"/>
                <w:sz w:val="28"/>
                <w:szCs w:val="26"/>
              </w:rPr>
              <w:t xml:space="preserve"> </w:t>
            </w:r>
            <w:r w:rsidR="00E50FC7" w:rsidRPr="00C52C0F">
              <w:rPr>
                <w:rFonts w:ascii="Arial" w:eastAsia="Arial" w:hAnsi="Arial" w:cs="Arial"/>
                <w:b/>
                <w:sz w:val="28"/>
                <w:szCs w:val="26"/>
              </w:rPr>
              <w:t>bo</w:t>
            </w:r>
            <w:r w:rsidR="00E50FC7" w:rsidRPr="00C52C0F">
              <w:rPr>
                <w:rFonts w:ascii="Arial" w:eastAsia="Arial" w:hAnsi="Arial" w:cs="Arial"/>
                <w:b/>
                <w:spacing w:val="2"/>
                <w:sz w:val="28"/>
                <w:szCs w:val="26"/>
              </w:rPr>
              <w:t>i</w:t>
            </w:r>
            <w:r w:rsidR="00E50FC7" w:rsidRPr="00C52C0F">
              <w:rPr>
                <w:rFonts w:ascii="Arial" w:eastAsia="Arial" w:hAnsi="Arial" w:cs="Arial"/>
                <w:b/>
                <w:sz w:val="28"/>
                <w:szCs w:val="26"/>
              </w:rPr>
              <w:t>s</w:t>
            </w:r>
          </w:p>
        </w:tc>
      </w:tr>
      <w:tr w:rsidR="00FA0DCC" w:rsidRPr="00FA0DCC" w:rsidTr="00FA0DCC">
        <w:trPr>
          <w:trHeight w:val="864"/>
        </w:trPr>
        <w:tc>
          <w:tcPr>
            <w:tcW w:w="13948" w:type="dxa"/>
          </w:tcPr>
          <w:p w:rsidR="00FA0DCC" w:rsidRPr="00C52C0F" w:rsidRDefault="00FA0DCC" w:rsidP="00FA0DCC">
            <w:pPr>
              <w:pStyle w:val="Paragraphedeliste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Permis d’exploitation d’une unité de transformation</w:t>
            </w:r>
          </w:p>
          <w:p w:rsidR="00FA0DCC" w:rsidRPr="00FA0DCC" w:rsidRDefault="00FA0DCC" w:rsidP="00FA0DCC">
            <w:pPr>
              <w:pStyle w:val="Paragraphedeliste"/>
              <w:numPr>
                <w:ilvl w:val="0"/>
                <w:numId w:val="20"/>
              </w:numPr>
              <w:rPr>
                <w:sz w:val="28"/>
                <w:lang w:val="fr-FR"/>
              </w:rPr>
            </w:pP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é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r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at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on</w:t>
            </w:r>
            <w:r w:rsidRPr="00C52C0F">
              <w:rPr>
                <w:rFonts w:asciiTheme="majorHAnsi" w:hAnsiTheme="majorHAnsi"/>
                <w:spacing w:val="-9"/>
                <w:sz w:val="24"/>
                <w:szCs w:val="24"/>
                <w:lang w:val="fr-FR"/>
              </w:rPr>
              <w:t xml:space="preserve"> trimestrielle 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de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product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,</w:t>
            </w:r>
            <w:r w:rsidRPr="00C52C0F">
              <w:rPr>
                <w:rFonts w:asciiTheme="majorHAnsi" w:hAnsiTheme="majorHAnsi"/>
                <w:spacing w:val="-8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tra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n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f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>r</w:t>
            </w:r>
            <w:r w:rsidRPr="00C52C0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at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on</w:t>
            </w:r>
            <w:r w:rsidRPr="00C52C0F">
              <w:rPr>
                <w:rFonts w:asciiTheme="majorHAnsi" w:hAnsiTheme="majorHAnsi"/>
                <w:spacing w:val="-1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et 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er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c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C52C0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li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at</w:t>
            </w:r>
            <w:r w:rsidRPr="00C52C0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on</w:t>
            </w:r>
            <w:r w:rsidRPr="00C52C0F">
              <w:rPr>
                <w:rFonts w:asciiTheme="majorHAnsi" w:hAnsiTheme="majorHAnsi"/>
                <w:spacing w:val="-17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d</w:t>
            </w:r>
            <w:r w:rsidRPr="00C52C0F">
              <w:rPr>
                <w:rFonts w:asciiTheme="majorHAnsi" w:hAnsiTheme="majorHAnsi"/>
                <w:sz w:val="24"/>
                <w:szCs w:val="24"/>
                <w:lang w:val="fr-FR"/>
              </w:rPr>
              <w:t>u</w:t>
            </w:r>
            <w:r w:rsidRPr="00C52C0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C52C0F">
              <w:rPr>
                <w:rFonts w:asciiTheme="majorHAnsi" w:hAnsiTheme="majorHAnsi"/>
                <w:spacing w:val="1"/>
                <w:w w:val="99"/>
                <w:sz w:val="24"/>
                <w:szCs w:val="24"/>
                <w:lang w:val="fr-FR"/>
              </w:rPr>
              <w:t>b</w:t>
            </w:r>
            <w:r w:rsidRPr="00C52C0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o</w:t>
            </w:r>
            <w:r w:rsidRPr="00C52C0F">
              <w:rPr>
                <w:rFonts w:asciiTheme="majorHAnsi" w:hAnsiTheme="majorHAnsi"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C52C0F">
              <w:rPr>
                <w:rFonts w:asciiTheme="majorHAnsi" w:hAnsiTheme="majorHAnsi"/>
                <w:spacing w:val="1"/>
                <w:w w:val="99"/>
                <w:sz w:val="24"/>
                <w:szCs w:val="24"/>
                <w:lang w:val="fr-FR"/>
              </w:rPr>
              <w:t>s</w:t>
            </w:r>
          </w:p>
        </w:tc>
      </w:tr>
    </w:tbl>
    <w:p w:rsidR="00861C1F" w:rsidRDefault="00861C1F" w:rsidP="003167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50FC7" w:rsidTr="00FA0DCC">
        <w:tc>
          <w:tcPr>
            <w:tcW w:w="13948" w:type="dxa"/>
          </w:tcPr>
          <w:p w:rsidR="00E50FC7" w:rsidRPr="00B42384" w:rsidRDefault="00E50FC7" w:rsidP="00CC0EA5">
            <w:pPr>
              <w:spacing w:before="2" w:line="100" w:lineRule="exact"/>
              <w:rPr>
                <w:sz w:val="11"/>
                <w:szCs w:val="11"/>
              </w:rPr>
            </w:pPr>
          </w:p>
          <w:p w:rsidR="00E50FC7" w:rsidRPr="00B42384" w:rsidRDefault="00E50FC7" w:rsidP="00FA0DC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="00FA0DCC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ect</w:t>
            </w:r>
            <w:r w:rsidR="00FA0DCC"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é</w:t>
            </w:r>
            <w:r w:rsidRPr="00B4238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g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 w:rsidRPr="00B42384"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 w:rsidRPr="00B42384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en ma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è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po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t et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mme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sa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 w:rsidRPr="00B42384"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 xml:space="preserve">u 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bo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</w:tr>
      <w:tr w:rsidR="00FA0DCC" w:rsidRPr="00FA0DCC" w:rsidTr="00B300B8">
        <w:tc>
          <w:tcPr>
            <w:tcW w:w="13948" w:type="dxa"/>
          </w:tcPr>
          <w:p w:rsidR="00FA0DCC" w:rsidRPr="00FA0DCC" w:rsidRDefault="00FA0DCC" w:rsidP="00B300B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A0DCC">
              <w:rPr>
                <w:b/>
                <w:sz w:val="28"/>
              </w:rPr>
              <w:t>Moyens de Vérification</w:t>
            </w:r>
          </w:p>
        </w:tc>
      </w:tr>
      <w:tr w:rsidR="00FA0DCC" w:rsidRPr="00FA0DCC" w:rsidTr="00FA0DCC">
        <w:tc>
          <w:tcPr>
            <w:tcW w:w="13948" w:type="dxa"/>
          </w:tcPr>
          <w:p w:rsidR="00E50FC7" w:rsidRPr="00FA0DCC" w:rsidRDefault="00FA0DCC" w:rsidP="00FA0DC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Transport</w:t>
            </w:r>
          </w:p>
        </w:tc>
      </w:tr>
      <w:tr w:rsidR="00FA0DCC" w:rsidTr="00B300B8">
        <w:tc>
          <w:tcPr>
            <w:tcW w:w="13948" w:type="dxa"/>
          </w:tcPr>
          <w:p w:rsidR="00FA0DCC" w:rsidRPr="00C52C0F" w:rsidRDefault="00FA0DCC" w:rsidP="00A50139">
            <w:pPr>
              <w:pStyle w:val="Default"/>
              <w:numPr>
                <w:ilvl w:val="0"/>
                <w:numId w:val="22"/>
              </w:numPr>
              <w:ind w:left="738"/>
              <w:rPr>
                <w:color w:val="000000" w:themeColor="text1"/>
                <w:spacing w:val="-1"/>
              </w:rPr>
            </w:pPr>
            <w:r w:rsidRPr="00C52C0F">
              <w:rPr>
                <w:color w:val="000000" w:themeColor="text1"/>
                <w:spacing w:val="-1"/>
              </w:rPr>
              <w:t>B</w:t>
            </w:r>
            <w:r w:rsidRPr="00C52C0F">
              <w:rPr>
                <w:color w:val="000000" w:themeColor="text1"/>
              </w:rPr>
              <w:t>order</w:t>
            </w:r>
            <w:r w:rsidRPr="00C52C0F">
              <w:rPr>
                <w:color w:val="000000" w:themeColor="text1"/>
                <w:spacing w:val="2"/>
              </w:rPr>
              <w:t>e</w:t>
            </w:r>
            <w:r w:rsidRPr="00C52C0F">
              <w:rPr>
                <w:color w:val="000000" w:themeColor="text1"/>
              </w:rPr>
              <w:t>au</w:t>
            </w:r>
            <w:r w:rsidRPr="00C52C0F">
              <w:rPr>
                <w:color w:val="000000" w:themeColor="text1"/>
                <w:spacing w:val="-8"/>
              </w:rPr>
              <w:t xml:space="preserve"> </w:t>
            </w:r>
            <w:r w:rsidRPr="00C52C0F">
              <w:rPr>
                <w:color w:val="000000" w:themeColor="text1"/>
              </w:rPr>
              <w:t>de</w:t>
            </w:r>
            <w:r w:rsidRPr="00C52C0F">
              <w:rPr>
                <w:color w:val="000000" w:themeColor="text1"/>
                <w:spacing w:val="-3"/>
              </w:rPr>
              <w:t xml:space="preserve"> </w:t>
            </w:r>
            <w:r w:rsidRPr="00C52C0F">
              <w:rPr>
                <w:color w:val="000000" w:themeColor="text1"/>
                <w:spacing w:val="1"/>
              </w:rPr>
              <w:t>c</w:t>
            </w:r>
            <w:r w:rsidRPr="00C52C0F">
              <w:rPr>
                <w:color w:val="000000" w:themeColor="text1"/>
                <w:spacing w:val="-1"/>
              </w:rPr>
              <w:t>i</w:t>
            </w:r>
            <w:r w:rsidRPr="00C52C0F">
              <w:rPr>
                <w:color w:val="000000" w:themeColor="text1"/>
                <w:spacing w:val="1"/>
              </w:rPr>
              <w:t>rc</w:t>
            </w:r>
            <w:r w:rsidRPr="00C52C0F">
              <w:rPr>
                <w:color w:val="000000" w:themeColor="text1"/>
                <w:spacing w:val="2"/>
              </w:rPr>
              <w:t>u</w:t>
            </w:r>
            <w:r w:rsidRPr="00C52C0F">
              <w:rPr>
                <w:color w:val="000000" w:themeColor="text1"/>
                <w:spacing w:val="-1"/>
              </w:rPr>
              <w:t>l</w:t>
            </w:r>
            <w:r w:rsidRPr="00C52C0F">
              <w:rPr>
                <w:color w:val="000000" w:themeColor="text1"/>
              </w:rPr>
              <w:t>a</w:t>
            </w:r>
            <w:r w:rsidRPr="00C52C0F">
              <w:rPr>
                <w:color w:val="000000" w:themeColor="text1"/>
                <w:spacing w:val="2"/>
              </w:rPr>
              <w:t>t</w:t>
            </w:r>
            <w:r w:rsidRPr="00C52C0F">
              <w:rPr>
                <w:color w:val="000000" w:themeColor="text1"/>
                <w:spacing w:val="-1"/>
              </w:rPr>
              <w:t>i</w:t>
            </w:r>
            <w:r w:rsidRPr="00C52C0F">
              <w:rPr>
                <w:color w:val="000000" w:themeColor="text1"/>
              </w:rPr>
              <w:t>on + liste de colisage visé par l’administrat</w:t>
            </w:r>
            <w:r w:rsidR="00E53FCC" w:rsidRPr="00C52C0F">
              <w:rPr>
                <w:color w:val="000000" w:themeColor="text1"/>
              </w:rPr>
              <w:t>ion locale chargée des forêts </w:t>
            </w:r>
          </w:p>
          <w:p w:rsidR="00FA0DCC" w:rsidRPr="00C52C0F" w:rsidRDefault="00FA0DCC" w:rsidP="00A50139">
            <w:pPr>
              <w:pStyle w:val="Default"/>
              <w:numPr>
                <w:ilvl w:val="0"/>
                <w:numId w:val="22"/>
              </w:numPr>
              <w:ind w:left="738"/>
              <w:rPr>
                <w:color w:val="000000" w:themeColor="text1"/>
                <w:spacing w:val="-1"/>
              </w:rPr>
            </w:pPr>
            <w:r w:rsidRPr="00C52C0F">
              <w:rPr>
                <w:color w:val="000000" w:themeColor="text1"/>
                <w:spacing w:val="-1"/>
              </w:rPr>
              <w:t>Quittance de paiement des frais de scannage</w:t>
            </w:r>
            <w:r w:rsidRPr="00C52C0F">
              <w:rPr>
                <w:color w:val="000000" w:themeColor="text1"/>
              </w:rPr>
              <w:t>, le cas échéant</w:t>
            </w:r>
            <w:r w:rsidRPr="00C52C0F">
              <w:rPr>
                <w:color w:val="000000" w:themeColor="text1"/>
                <w:spacing w:val="-1"/>
              </w:rPr>
              <w:t xml:space="preserve"> </w:t>
            </w:r>
          </w:p>
          <w:p w:rsidR="00FA0DCC" w:rsidRPr="00714AA2" w:rsidRDefault="00FA0DCC" w:rsidP="00714AA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D33CA" w:rsidRPr="00FA0DCC" w:rsidTr="00FA0DCC">
        <w:tc>
          <w:tcPr>
            <w:tcW w:w="13948" w:type="dxa"/>
          </w:tcPr>
          <w:p w:rsidR="00AD33CA" w:rsidRPr="00FF27C9" w:rsidRDefault="00FF27C9" w:rsidP="00FF27C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  <w:lang w:val="fr-FR"/>
              </w:rPr>
            </w:pPr>
            <w:r w:rsidRPr="00FF27C9">
              <w:rPr>
                <w:rFonts w:ascii="Arial" w:hAnsi="Arial" w:cs="Arial"/>
                <w:b/>
                <w:sz w:val="28"/>
                <w:szCs w:val="24"/>
                <w:lang w:val="fr-FR"/>
              </w:rPr>
              <w:t>Commercialisation</w:t>
            </w:r>
          </w:p>
        </w:tc>
      </w:tr>
      <w:tr w:rsidR="00FA0DCC" w:rsidRPr="00FA0DCC" w:rsidTr="00B300B8">
        <w:tc>
          <w:tcPr>
            <w:tcW w:w="13948" w:type="dxa"/>
          </w:tcPr>
          <w:p w:rsidR="00265427" w:rsidRPr="00C52C0F" w:rsidRDefault="00265427" w:rsidP="00265427">
            <w:pPr>
              <w:pStyle w:val="Default"/>
              <w:numPr>
                <w:ilvl w:val="0"/>
                <w:numId w:val="23"/>
              </w:numPr>
              <w:rPr>
                <w:color w:val="000000" w:themeColor="text1"/>
                <w:spacing w:val="-1"/>
              </w:rPr>
            </w:pPr>
            <w:r w:rsidRPr="00C52C0F">
              <w:rPr>
                <w:color w:val="000000" w:themeColor="text1"/>
                <w:spacing w:val="-1"/>
              </w:rPr>
              <w:t>Lettre attribuant le Numéro d’Identification Nationale</w:t>
            </w:r>
          </w:p>
          <w:p w:rsidR="00265427" w:rsidRPr="00C52C0F" w:rsidRDefault="00265427" w:rsidP="00265427">
            <w:pPr>
              <w:pStyle w:val="Default"/>
              <w:numPr>
                <w:ilvl w:val="0"/>
                <w:numId w:val="23"/>
              </w:numPr>
              <w:rPr>
                <w:color w:val="000000" w:themeColor="text1"/>
                <w:spacing w:val="-1"/>
              </w:rPr>
            </w:pPr>
            <w:r w:rsidRPr="00C52C0F">
              <w:rPr>
                <w:color w:val="000000" w:themeColor="text1"/>
                <w:spacing w:val="-1"/>
              </w:rPr>
              <w:t>Lettre d’attribution du numéro impôt ou badge pour les personnes physiques</w:t>
            </w:r>
          </w:p>
          <w:p w:rsidR="00FA0DCC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z w:val="24"/>
                <w:szCs w:val="24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Bois m</w:t>
            </w:r>
            <w:r w:rsidR="00FA0DCC"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arqu</w:t>
            </w: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 xml:space="preserve">és 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 xml:space="preserve">Etiquette codes-barres fournie par </w:t>
            </w:r>
            <w:r w:rsidR="00542C06"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 xml:space="preserve">le </w:t>
            </w: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PCPCB (Grumes et sciages)</w:t>
            </w:r>
          </w:p>
          <w:p w:rsidR="00FA0DCC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Accusé de réception de la déclaration de transaction de bois d’œuvre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Contrat de vente validé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Facture commerciale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Permis d’exportation CITES, le cas échéant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Certificat phytosanitaire et certificat d’origine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Bordereau d’empotage ou d’envoi en conventionnel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Rapport du lot prêt à exporter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Déclaration d’exportation (Licence modèle EB)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Déclaration de marchandises en douanes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Certificat de vérification à l’exportation et à l’embarquement (CVEE)</w:t>
            </w:r>
          </w:p>
          <w:p w:rsidR="00FF27C9" w:rsidRPr="00C52C0F" w:rsidRDefault="00FF27C9" w:rsidP="00265427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pacing w:val="-7"/>
                <w:sz w:val="24"/>
                <w:szCs w:val="24"/>
                <w:lang w:val="fr-FR"/>
              </w:rPr>
            </w:pPr>
            <w:r w:rsidRPr="00C52C0F">
              <w:rPr>
                <w:color w:val="000000" w:themeColor="text1"/>
                <w:spacing w:val="-7"/>
                <w:sz w:val="24"/>
                <w:szCs w:val="24"/>
                <w:lang w:val="fr-FR"/>
              </w:rPr>
              <w:t>Arrêté d’agrément au Code des investissements, le cas échéant</w:t>
            </w:r>
          </w:p>
          <w:p w:rsidR="00FF27C9" w:rsidRPr="00FF27C9" w:rsidRDefault="00FF27C9" w:rsidP="00FF27C9">
            <w:pPr>
              <w:rPr>
                <w:color w:val="000000" w:themeColor="text1"/>
                <w:sz w:val="28"/>
              </w:rPr>
            </w:pPr>
          </w:p>
        </w:tc>
      </w:tr>
    </w:tbl>
    <w:p w:rsidR="00E50FC7" w:rsidRDefault="00E50FC7" w:rsidP="003167E6"/>
    <w:p w:rsidR="00A50139" w:rsidRDefault="00A50139" w:rsidP="003167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D33CA" w:rsidTr="00135F49">
        <w:trPr>
          <w:trHeight w:val="662"/>
        </w:trPr>
        <w:tc>
          <w:tcPr>
            <w:tcW w:w="13948" w:type="dxa"/>
          </w:tcPr>
          <w:p w:rsidR="00AD33CA" w:rsidRPr="00B42384" w:rsidRDefault="00AD33CA" w:rsidP="00CC0EA5">
            <w:pPr>
              <w:spacing w:before="2" w:line="100" w:lineRule="exact"/>
              <w:rPr>
                <w:sz w:val="11"/>
                <w:szCs w:val="11"/>
              </w:rPr>
            </w:pPr>
          </w:p>
          <w:p w:rsidR="00AD33CA" w:rsidRPr="00B42384" w:rsidRDefault="00AD33CA" w:rsidP="00135F4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="00135F49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ect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="00135F4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obl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en</w:t>
            </w:r>
            <w:r w:rsidRPr="00B42384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ma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è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éc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ono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qu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et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sc</w:t>
            </w:r>
            <w:r w:rsidRPr="00B42384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B42384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</w:tr>
      <w:tr w:rsidR="00EF7433" w:rsidRPr="00FA0DCC" w:rsidTr="00B300B8">
        <w:tc>
          <w:tcPr>
            <w:tcW w:w="13948" w:type="dxa"/>
          </w:tcPr>
          <w:p w:rsidR="00EF7433" w:rsidRPr="00FA0DCC" w:rsidRDefault="00EF7433" w:rsidP="00B300B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A0DCC">
              <w:rPr>
                <w:b/>
                <w:sz w:val="28"/>
              </w:rPr>
              <w:t>Moyens de Vérification</w:t>
            </w:r>
          </w:p>
        </w:tc>
      </w:tr>
      <w:tr w:rsidR="00135F49" w:rsidRPr="00FA0DCC" w:rsidTr="00B300B8">
        <w:tc>
          <w:tcPr>
            <w:tcW w:w="13948" w:type="dxa"/>
          </w:tcPr>
          <w:p w:rsidR="00135F49" w:rsidRPr="00EF7433" w:rsidRDefault="00EF7433" w:rsidP="00BA0455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  <w:lang w:val="fr-FR"/>
              </w:rPr>
            </w:pPr>
            <w:r w:rsidRPr="00EF7433">
              <w:rPr>
                <w:rFonts w:ascii="Arial" w:hAnsi="Arial" w:cs="Arial"/>
                <w:b/>
                <w:sz w:val="28"/>
                <w:szCs w:val="24"/>
                <w:lang w:val="fr-FR"/>
              </w:rPr>
              <w:t xml:space="preserve">Enregistrement </w:t>
            </w:r>
            <w:r w:rsidR="00BA0455">
              <w:rPr>
                <w:rFonts w:ascii="Arial" w:hAnsi="Arial" w:cs="Arial"/>
                <w:b/>
                <w:sz w:val="28"/>
                <w:szCs w:val="24"/>
                <w:lang w:val="fr-FR"/>
              </w:rPr>
              <w:t xml:space="preserve">auprès des administrations concernées </w:t>
            </w:r>
          </w:p>
        </w:tc>
      </w:tr>
      <w:tr w:rsidR="00135F49" w:rsidRPr="00987F07" w:rsidTr="00B300B8">
        <w:tc>
          <w:tcPr>
            <w:tcW w:w="13948" w:type="dxa"/>
          </w:tcPr>
          <w:p w:rsidR="00135F49" w:rsidRPr="00A50139" w:rsidRDefault="00370C4A" w:rsidP="00135F49">
            <w:pPr>
              <w:pStyle w:val="Default"/>
              <w:numPr>
                <w:ilvl w:val="0"/>
                <w:numId w:val="24"/>
              </w:numPr>
            </w:pPr>
            <w:r w:rsidRPr="00A50139">
              <w:t xml:space="preserve">Lettre </w:t>
            </w:r>
            <w:r w:rsidR="003424EC" w:rsidRPr="00A50139">
              <w:t xml:space="preserve">attribuant le </w:t>
            </w:r>
            <w:r w:rsidR="00135F49" w:rsidRPr="00A50139">
              <w:t>Nu</w:t>
            </w:r>
            <w:r w:rsidR="00135F49" w:rsidRPr="00A50139">
              <w:rPr>
                <w:spacing w:val="4"/>
              </w:rPr>
              <w:t>m</w:t>
            </w:r>
            <w:r w:rsidR="00135F49" w:rsidRPr="00A50139">
              <w:t>éro</w:t>
            </w:r>
            <w:r w:rsidR="00135F49" w:rsidRPr="00A50139">
              <w:rPr>
                <w:spacing w:val="-7"/>
              </w:rPr>
              <w:t xml:space="preserve"> </w:t>
            </w:r>
            <w:r w:rsidR="00135F49" w:rsidRPr="00A50139">
              <w:t>d</w:t>
            </w:r>
            <w:r w:rsidR="00135F49" w:rsidRPr="00A50139">
              <w:rPr>
                <w:spacing w:val="-1"/>
              </w:rPr>
              <w:t>’</w:t>
            </w:r>
            <w:r w:rsidR="00135F49" w:rsidRPr="00A50139">
              <w:t>Id</w:t>
            </w:r>
            <w:r w:rsidR="00135F49" w:rsidRPr="00A50139">
              <w:rPr>
                <w:spacing w:val="1"/>
              </w:rPr>
              <w:t>e</w:t>
            </w:r>
            <w:r w:rsidR="00135F49" w:rsidRPr="00A50139">
              <w:t>nt</w:t>
            </w:r>
            <w:r w:rsidR="00135F49" w:rsidRPr="00A50139">
              <w:rPr>
                <w:spacing w:val="-2"/>
              </w:rPr>
              <w:t>i</w:t>
            </w:r>
            <w:r w:rsidR="00135F49" w:rsidRPr="00A50139">
              <w:rPr>
                <w:spacing w:val="2"/>
              </w:rPr>
              <w:t>f</w:t>
            </w:r>
            <w:r w:rsidR="00135F49" w:rsidRPr="00A50139">
              <w:rPr>
                <w:spacing w:val="-1"/>
              </w:rPr>
              <w:t>i</w:t>
            </w:r>
            <w:r w:rsidR="00135F49" w:rsidRPr="00A50139">
              <w:rPr>
                <w:spacing w:val="1"/>
              </w:rPr>
              <w:t>c</w:t>
            </w:r>
            <w:r w:rsidR="00135F49" w:rsidRPr="00A50139">
              <w:t>a</w:t>
            </w:r>
            <w:r w:rsidR="00135F49" w:rsidRPr="00A50139">
              <w:rPr>
                <w:spacing w:val="2"/>
              </w:rPr>
              <w:t>t</w:t>
            </w:r>
            <w:r w:rsidR="00135F49" w:rsidRPr="00A50139">
              <w:rPr>
                <w:spacing w:val="-1"/>
              </w:rPr>
              <w:t>i</w:t>
            </w:r>
            <w:r w:rsidR="00135F49" w:rsidRPr="00A50139">
              <w:t>on</w:t>
            </w:r>
            <w:r w:rsidR="00135F49" w:rsidRPr="00A50139">
              <w:rPr>
                <w:spacing w:val="44"/>
              </w:rPr>
              <w:t xml:space="preserve"> </w:t>
            </w:r>
            <w:r w:rsidR="00135F49" w:rsidRPr="00A50139">
              <w:rPr>
                <w:spacing w:val="1"/>
              </w:rPr>
              <w:t>N</w:t>
            </w:r>
            <w:r w:rsidR="00135F49" w:rsidRPr="00A50139">
              <w:rPr>
                <w:spacing w:val="2"/>
              </w:rPr>
              <w:t>a</w:t>
            </w:r>
            <w:r w:rsidR="00135F49" w:rsidRPr="00A50139">
              <w:t>t</w:t>
            </w:r>
            <w:r w:rsidR="00135F49" w:rsidRPr="00A50139">
              <w:rPr>
                <w:spacing w:val="-1"/>
              </w:rPr>
              <w:t>i</w:t>
            </w:r>
            <w:r w:rsidR="00135F49" w:rsidRPr="00A50139">
              <w:t>o</w:t>
            </w:r>
            <w:r w:rsidR="00135F49" w:rsidRPr="00A50139">
              <w:rPr>
                <w:spacing w:val="1"/>
              </w:rPr>
              <w:t>n</w:t>
            </w:r>
            <w:r w:rsidR="00135F49" w:rsidRPr="00A50139">
              <w:t>a</w:t>
            </w:r>
            <w:r w:rsidR="00135F49" w:rsidRPr="00A50139">
              <w:rPr>
                <w:spacing w:val="1"/>
              </w:rPr>
              <w:t>l</w:t>
            </w:r>
            <w:r w:rsidR="00135F49" w:rsidRPr="00A50139">
              <w:t>e</w:t>
            </w:r>
          </w:p>
          <w:p w:rsidR="00135F49" w:rsidRPr="00A50139" w:rsidRDefault="00135F49" w:rsidP="00135F49">
            <w:pPr>
              <w:pStyle w:val="Default"/>
              <w:numPr>
                <w:ilvl w:val="0"/>
                <w:numId w:val="24"/>
              </w:numPr>
            </w:pPr>
            <w:r w:rsidRPr="00A50139">
              <w:t xml:space="preserve">Lettre d’attribution du numéro impôt </w:t>
            </w:r>
            <w:r w:rsidR="003B6D6F" w:rsidRPr="00A50139">
              <w:t xml:space="preserve">ou </w:t>
            </w:r>
            <w:r w:rsidRPr="00A50139">
              <w:t>badge pour les personnes physiques</w:t>
            </w:r>
          </w:p>
          <w:p w:rsidR="00EF7433" w:rsidRPr="00987F07" w:rsidRDefault="00EF7433" w:rsidP="00135F49">
            <w:pPr>
              <w:pStyle w:val="Default"/>
              <w:rPr>
                <w:sz w:val="28"/>
              </w:rPr>
            </w:pPr>
          </w:p>
        </w:tc>
      </w:tr>
      <w:tr w:rsidR="00CC0EA5" w:rsidRPr="00135F49" w:rsidTr="00135F49">
        <w:tc>
          <w:tcPr>
            <w:tcW w:w="13948" w:type="dxa"/>
          </w:tcPr>
          <w:p w:rsidR="00775451" w:rsidRPr="00135F49" w:rsidRDefault="003B6D6F" w:rsidP="003B6D6F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fr-FR"/>
              </w:rPr>
              <w:t>Paie</w:t>
            </w:r>
            <w:r w:rsidR="00DB2B64">
              <w:rPr>
                <w:rFonts w:ascii="Arial" w:hAnsi="Arial" w:cs="Arial"/>
                <w:b/>
                <w:sz w:val="28"/>
                <w:szCs w:val="24"/>
                <w:lang w:val="fr-FR"/>
              </w:rPr>
              <w:t>ment</w:t>
            </w:r>
            <w:r w:rsidR="00BA0455">
              <w:rPr>
                <w:rFonts w:ascii="Arial" w:hAnsi="Arial" w:cs="Arial"/>
                <w:b/>
                <w:sz w:val="28"/>
                <w:szCs w:val="24"/>
                <w:lang w:val="fr-FR"/>
              </w:rPr>
              <w:t xml:space="preserve"> impôts et taxes</w:t>
            </w:r>
          </w:p>
        </w:tc>
      </w:tr>
      <w:tr w:rsidR="00DB2B64" w:rsidRPr="00B40692" w:rsidTr="003164D8">
        <w:tc>
          <w:tcPr>
            <w:tcW w:w="13948" w:type="dxa"/>
          </w:tcPr>
          <w:p w:rsidR="00D274C3" w:rsidRPr="00A50139" w:rsidRDefault="00D274C3" w:rsidP="008B0287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A50139">
              <w:rPr>
                <w:rFonts w:asciiTheme="majorHAnsi" w:hAnsiTheme="majorHAnsi"/>
              </w:rPr>
              <w:t xml:space="preserve">Quittance de la DGI attestant le paiement des impôts ci-après : </w:t>
            </w:r>
          </w:p>
          <w:p w:rsidR="00D274C3" w:rsidRPr="00A50139" w:rsidRDefault="00D274C3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Sur les bénéfices et profits ;</w:t>
            </w:r>
          </w:p>
          <w:p w:rsidR="00D274C3" w:rsidRPr="00A50139" w:rsidRDefault="00D274C3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Professionnel sur les revenus (IPR) ;</w:t>
            </w:r>
          </w:p>
          <w:p w:rsidR="00D274C3" w:rsidRPr="00A50139" w:rsidRDefault="00D274C3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Impôt mobilier ;</w:t>
            </w:r>
          </w:p>
          <w:p w:rsidR="00D274C3" w:rsidRPr="00A50139" w:rsidRDefault="00D274C3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Impôt sur les rémunérations versées à la personne expatrié (IERE).</w:t>
            </w:r>
          </w:p>
          <w:p w:rsidR="009A3ACD" w:rsidRPr="00A50139" w:rsidRDefault="00D274C3" w:rsidP="008B0287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A50139">
              <w:rPr>
                <w:rFonts w:asciiTheme="majorHAnsi" w:hAnsiTheme="majorHAnsi"/>
              </w:rPr>
              <w:t xml:space="preserve">Attestation bancaire de paiement de : </w:t>
            </w:r>
          </w:p>
          <w:p w:rsidR="00D274C3" w:rsidRPr="00A50139" w:rsidRDefault="00D274C3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Redevance de superficie ;</w:t>
            </w:r>
          </w:p>
          <w:p w:rsidR="00D274C3" w:rsidRPr="00A50139" w:rsidRDefault="00D274C3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Permis de coupe de bois d’œuvre ;</w:t>
            </w:r>
          </w:p>
          <w:p w:rsidR="00D274C3" w:rsidRPr="00A50139" w:rsidRDefault="00EB3179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Taxe d’implantation d’une installation classée ;</w:t>
            </w:r>
          </w:p>
          <w:p w:rsidR="00EB3179" w:rsidRPr="00A50139" w:rsidRDefault="00EB3179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Taxe rémunératoire annuelle ;</w:t>
            </w:r>
          </w:p>
          <w:p w:rsidR="00A62486" w:rsidRPr="00A50139" w:rsidRDefault="00A62486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Taxe phytosanitaire et certificat d’origine ;</w:t>
            </w:r>
          </w:p>
          <w:p w:rsidR="00A17BF9" w:rsidRPr="00A50139" w:rsidRDefault="00A17BF9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Permis CITES</w:t>
            </w:r>
            <w:r w:rsidR="006F6CBA" w:rsidRPr="00A50139">
              <w:rPr>
                <w:rFonts w:asciiTheme="majorHAnsi" w:hAnsiTheme="majorHAnsi"/>
                <w:sz w:val="24"/>
                <w:szCs w:val="24"/>
                <w:lang w:val="fr-FR"/>
              </w:rPr>
              <w:t>, le cas échéant</w:t>
            </w: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.</w:t>
            </w:r>
            <w:r w:rsidR="006D40FE" w:rsidRPr="00A5013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:rsidR="00F90334" w:rsidRPr="00A50139" w:rsidRDefault="00F90334" w:rsidP="008B0287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A50139">
              <w:rPr>
                <w:rFonts w:asciiTheme="majorHAnsi" w:hAnsiTheme="majorHAnsi"/>
              </w:rPr>
              <w:t>Bulletin de liquidation de la DGDA pour paiement :</w:t>
            </w:r>
          </w:p>
          <w:p w:rsidR="00F90334" w:rsidRPr="00A50139" w:rsidRDefault="00F90334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Taxe de reboisement ;</w:t>
            </w:r>
          </w:p>
          <w:p w:rsidR="00A17BF9" w:rsidRPr="00A50139" w:rsidRDefault="00F90334" w:rsidP="009B182C">
            <w:pPr>
              <w:pStyle w:val="Paragraphedeliste"/>
              <w:numPr>
                <w:ilvl w:val="1"/>
                <w:numId w:val="7"/>
              </w:numPr>
              <w:ind w:left="1208" w:hanging="357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Droits de sortie</w:t>
            </w:r>
            <w:r w:rsidR="00A17BF9" w:rsidRPr="00A5013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du </w:t>
            </w:r>
            <w:r w:rsidRPr="00A50139">
              <w:rPr>
                <w:rFonts w:asciiTheme="majorHAnsi" w:hAnsiTheme="majorHAnsi"/>
                <w:sz w:val="24"/>
                <w:szCs w:val="24"/>
                <w:lang w:val="fr-FR"/>
              </w:rPr>
              <w:t>boi</w:t>
            </w:r>
            <w:r w:rsidR="00A17BF9" w:rsidRPr="00A50139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="006D40FE" w:rsidRPr="00A5013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. </w:t>
            </w:r>
          </w:p>
          <w:p w:rsidR="00A17BF9" w:rsidRPr="00A50139" w:rsidRDefault="006D40FE" w:rsidP="006D40FE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A50139">
              <w:rPr>
                <w:rFonts w:asciiTheme="majorHAnsi" w:hAnsiTheme="majorHAnsi"/>
              </w:rPr>
              <w:t>Quittance de paiement du lot prêt à Exporter</w:t>
            </w:r>
          </w:p>
          <w:p w:rsidR="006D40FE" w:rsidRPr="00A50139" w:rsidRDefault="006D40FE" w:rsidP="006D40FE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A50139">
              <w:rPr>
                <w:rFonts w:asciiTheme="majorHAnsi" w:hAnsiTheme="majorHAnsi"/>
              </w:rPr>
              <w:t>Attestation de paiement de la licence modèle EB</w:t>
            </w:r>
          </w:p>
          <w:p w:rsidR="00DB2B64" w:rsidRPr="00B40692" w:rsidRDefault="00DB2B64" w:rsidP="003E404C">
            <w:pPr>
              <w:pStyle w:val="Default"/>
              <w:rPr>
                <w:rFonts w:ascii="Arial" w:eastAsia="Arial" w:hAnsi="Arial" w:cs="Arial"/>
                <w:sz w:val="28"/>
              </w:rPr>
            </w:pPr>
          </w:p>
        </w:tc>
      </w:tr>
    </w:tbl>
    <w:p w:rsidR="00AD33CA" w:rsidRDefault="00AD33CA" w:rsidP="003167E6"/>
    <w:sectPr w:rsidR="00AD33CA" w:rsidSect="003167E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6C" w:rsidRDefault="006A556C" w:rsidP="005044DD">
      <w:pPr>
        <w:spacing w:after="0" w:line="240" w:lineRule="auto"/>
      </w:pPr>
      <w:r>
        <w:separator/>
      </w:r>
    </w:p>
  </w:endnote>
  <w:endnote w:type="continuationSeparator" w:id="0">
    <w:p w:rsidR="006A556C" w:rsidRDefault="006A556C" w:rsidP="0050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1986"/>
      <w:docPartObj>
        <w:docPartGallery w:val="Page Numbers (Bottom of Page)"/>
        <w:docPartUnique/>
      </w:docPartObj>
    </w:sdtPr>
    <w:sdtEndPr/>
    <w:sdtContent>
      <w:p w:rsidR="00B300B8" w:rsidRDefault="00B300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94">
          <w:rPr>
            <w:noProof/>
          </w:rPr>
          <w:t>8</w:t>
        </w:r>
        <w:r>
          <w:fldChar w:fldCharType="end"/>
        </w:r>
      </w:p>
    </w:sdtContent>
  </w:sdt>
  <w:p w:rsidR="00B300B8" w:rsidRDefault="00B300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6C" w:rsidRDefault="006A556C" w:rsidP="005044DD">
      <w:pPr>
        <w:spacing w:after="0" w:line="240" w:lineRule="auto"/>
      </w:pPr>
      <w:r>
        <w:separator/>
      </w:r>
    </w:p>
  </w:footnote>
  <w:footnote w:type="continuationSeparator" w:id="0">
    <w:p w:rsidR="006A556C" w:rsidRDefault="006A556C" w:rsidP="0050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6DF"/>
    <w:multiLevelType w:val="hybridMultilevel"/>
    <w:tmpl w:val="249CE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9C2"/>
    <w:multiLevelType w:val="hybridMultilevel"/>
    <w:tmpl w:val="044C1A14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08F"/>
    <w:multiLevelType w:val="hybridMultilevel"/>
    <w:tmpl w:val="FAE02D40"/>
    <w:lvl w:ilvl="0" w:tplc="E6B8B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587"/>
    <w:multiLevelType w:val="hybridMultilevel"/>
    <w:tmpl w:val="3E12B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245F"/>
    <w:multiLevelType w:val="hybridMultilevel"/>
    <w:tmpl w:val="2B584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10D1"/>
    <w:multiLevelType w:val="hybridMultilevel"/>
    <w:tmpl w:val="85DE2668"/>
    <w:lvl w:ilvl="0" w:tplc="4DFAC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BC7"/>
    <w:multiLevelType w:val="hybridMultilevel"/>
    <w:tmpl w:val="0D98DA54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34BC"/>
    <w:multiLevelType w:val="hybridMultilevel"/>
    <w:tmpl w:val="C160301C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26203"/>
    <w:multiLevelType w:val="hybridMultilevel"/>
    <w:tmpl w:val="91222A08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2B4"/>
    <w:multiLevelType w:val="hybridMultilevel"/>
    <w:tmpl w:val="BA0AB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19FF"/>
    <w:multiLevelType w:val="hybridMultilevel"/>
    <w:tmpl w:val="F26CCB94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156F"/>
    <w:multiLevelType w:val="hybridMultilevel"/>
    <w:tmpl w:val="E800FE76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663D"/>
    <w:multiLevelType w:val="hybridMultilevel"/>
    <w:tmpl w:val="0AD882B0"/>
    <w:lvl w:ilvl="0" w:tplc="66CE4E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7B71"/>
    <w:multiLevelType w:val="hybridMultilevel"/>
    <w:tmpl w:val="EB8281F4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A64EA"/>
    <w:multiLevelType w:val="hybridMultilevel"/>
    <w:tmpl w:val="3EEC70A2"/>
    <w:lvl w:ilvl="0" w:tplc="5C08074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2457F"/>
    <w:multiLevelType w:val="hybridMultilevel"/>
    <w:tmpl w:val="DBA4BC40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68F6"/>
    <w:multiLevelType w:val="hybridMultilevel"/>
    <w:tmpl w:val="8EDABE8C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A2E9C"/>
    <w:multiLevelType w:val="hybridMultilevel"/>
    <w:tmpl w:val="8EDABE8C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7D2F"/>
    <w:multiLevelType w:val="hybridMultilevel"/>
    <w:tmpl w:val="30825D8E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447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21D34"/>
    <w:multiLevelType w:val="hybridMultilevel"/>
    <w:tmpl w:val="A6D24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2BED"/>
    <w:multiLevelType w:val="hybridMultilevel"/>
    <w:tmpl w:val="C84C9044"/>
    <w:lvl w:ilvl="0" w:tplc="C1160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000D4"/>
    <w:multiLevelType w:val="hybridMultilevel"/>
    <w:tmpl w:val="E800FE76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004FF"/>
    <w:multiLevelType w:val="hybridMultilevel"/>
    <w:tmpl w:val="7818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498C"/>
    <w:multiLevelType w:val="hybridMultilevel"/>
    <w:tmpl w:val="8FC4D0C2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05DE"/>
    <w:multiLevelType w:val="hybridMultilevel"/>
    <w:tmpl w:val="3CF01F46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37209"/>
    <w:multiLevelType w:val="hybridMultilevel"/>
    <w:tmpl w:val="3CF01F46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9"/>
  </w:num>
  <w:num w:numId="5">
    <w:abstractNumId w:val="15"/>
  </w:num>
  <w:num w:numId="6">
    <w:abstractNumId w:val="23"/>
  </w:num>
  <w:num w:numId="7">
    <w:abstractNumId w:val="21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22"/>
  </w:num>
  <w:num w:numId="16">
    <w:abstractNumId w:val="6"/>
  </w:num>
  <w:num w:numId="17">
    <w:abstractNumId w:val="25"/>
  </w:num>
  <w:num w:numId="18">
    <w:abstractNumId w:val="12"/>
  </w:num>
  <w:num w:numId="19">
    <w:abstractNumId w:val="24"/>
  </w:num>
  <w:num w:numId="20">
    <w:abstractNumId w:val="13"/>
  </w:num>
  <w:num w:numId="21">
    <w:abstractNumId w:val="7"/>
  </w:num>
  <w:num w:numId="22">
    <w:abstractNumId w:val="20"/>
  </w:num>
  <w:num w:numId="23">
    <w:abstractNumId w:val="8"/>
  </w:num>
  <w:num w:numId="24">
    <w:abstractNumId w:val="10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6"/>
    <w:rsid w:val="00001835"/>
    <w:rsid w:val="00020E27"/>
    <w:rsid w:val="000232D9"/>
    <w:rsid w:val="00026A4A"/>
    <w:rsid w:val="00046ED2"/>
    <w:rsid w:val="00095F92"/>
    <w:rsid w:val="000C57BB"/>
    <w:rsid w:val="000D3B7B"/>
    <w:rsid w:val="000D4240"/>
    <w:rsid w:val="00111D55"/>
    <w:rsid w:val="00133A94"/>
    <w:rsid w:val="001359FE"/>
    <w:rsid w:val="00135F49"/>
    <w:rsid w:val="00150E8E"/>
    <w:rsid w:val="0018528C"/>
    <w:rsid w:val="00191BBE"/>
    <w:rsid w:val="001B3607"/>
    <w:rsid w:val="001D580A"/>
    <w:rsid w:val="001D7FF9"/>
    <w:rsid w:val="0022327F"/>
    <w:rsid w:val="002557F7"/>
    <w:rsid w:val="00265427"/>
    <w:rsid w:val="00275A74"/>
    <w:rsid w:val="00296F93"/>
    <w:rsid w:val="002C0DF5"/>
    <w:rsid w:val="002F2A32"/>
    <w:rsid w:val="002F3B9E"/>
    <w:rsid w:val="002F3CF7"/>
    <w:rsid w:val="003167E6"/>
    <w:rsid w:val="00317CA4"/>
    <w:rsid w:val="00322030"/>
    <w:rsid w:val="003424EC"/>
    <w:rsid w:val="0034272F"/>
    <w:rsid w:val="0034331A"/>
    <w:rsid w:val="00352AFD"/>
    <w:rsid w:val="00354AC1"/>
    <w:rsid w:val="003709F1"/>
    <w:rsid w:val="00370C4A"/>
    <w:rsid w:val="003726D7"/>
    <w:rsid w:val="00375FA8"/>
    <w:rsid w:val="003B6D6F"/>
    <w:rsid w:val="003D376D"/>
    <w:rsid w:val="003E404C"/>
    <w:rsid w:val="003F7B9D"/>
    <w:rsid w:val="00402694"/>
    <w:rsid w:val="004F2C0A"/>
    <w:rsid w:val="00501A25"/>
    <w:rsid w:val="005044DD"/>
    <w:rsid w:val="00534432"/>
    <w:rsid w:val="00542C06"/>
    <w:rsid w:val="0054413F"/>
    <w:rsid w:val="00544A8E"/>
    <w:rsid w:val="00580389"/>
    <w:rsid w:val="00593316"/>
    <w:rsid w:val="005A3785"/>
    <w:rsid w:val="005C7546"/>
    <w:rsid w:val="005E6C79"/>
    <w:rsid w:val="00617BED"/>
    <w:rsid w:val="00625F6A"/>
    <w:rsid w:val="00633216"/>
    <w:rsid w:val="0066635E"/>
    <w:rsid w:val="00683E94"/>
    <w:rsid w:val="00694673"/>
    <w:rsid w:val="006A3105"/>
    <w:rsid w:val="006A556C"/>
    <w:rsid w:val="006D40FE"/>
    <w:rsid w:val="006D6AB8"/>
    <w:rsid w:val="006D7406"/>
    <w:rsid w:val="006F6CBA"/>
    <w:rsid w:val="007145ED"/>
    <w:rsid w:val="00714AA2"/>
    <w:rsid w:val="007240E4"/>
    <w:rsid w:val="00743F95"/>
    <w:rsid w:val="00744DF4"/>
    <w:rsid w:val="0075024C"/>
    <w:rsid w:val="00753077"/>
    <w:rsid w:val="00775451"/>
    <w:rsid w:val="00797232"/>
    <w:rsid w:val="007B2C3B"/>
    <w:rsid w:val="008208C3"/>
    <w:rsid w:val="00861C1F"/>
    <w:rsid w:val="0086320E"/>
    <w:rsid w:val="00871AFA"/>
    <w:rsid w:val="008929C7"/>
    <w:rsid w:val="008A2919"/>
    <w:rsid w:val="008A5108"/>
    <w:rsid w:val="008B0287"/>
    <w:rsid w:val="008C2FBE"/>
    <w:rsid w:val="00905E1A"/>
    <w:rsid w:val="009232F9"/>
    <w:rsid w:val="00930CF1"/>
    <w:rsid w:val="00945A10"/>
    <w:rsid w:val="00946E54"/>
    <w:rsid w:val="00961C88"/>
    <w:rsid w:val="00987F07"/>
    <w:rsid w:val="009A3ACD"/>
    <w:rsid w:val="009B182C"/>
    <w:rsid w:val="009C4B96"/>
    <w:rsid w:val="009E2061"/>
    <w:rsid w:val="00A12255"/>
    <w:rsid w:val="00A17BF9"/>
    <w:rsid w:val="00A50139"/>
    <w:rsid w:val="00A62486"/>
    <w:rsid w:val="00A74157"/>
    <w:rsid w:val="00A85F1B"/>
    <w:rsid w:val="00A93F7E"/>
    <w:rsid w:val="00AC170A"/>
    <w:rsid w:val="00AC5CA4"/>
    <w:rsid w:val="00AC691F"/>
    <w:rsid w:val="00AD0D6F"/>
    <w:rsid w:val="00AD33CA"/>
    <w:rsid w:val="00AE16FF"/>
    <w:rsid w:val="00AF3010"/>
    <w:rsid w:val="00B300B8"/>
    <w:rsid w:val="00B40692"/>
    <w:rsid w:val="00B57317"/>
    <w:rsid w:val="00B6640B"/>
    <w:rsid w:val="00B94447"/>
    <w:rsid w:val="00BA0455"/>
    <w:rsid w:val="00C049A8"/>
    <w:rsid w:val="00C3384E"/>
    <w:rsid w:val="00C37733"/>
    <w:rsid w:val="00C438EF"/>
    <w:rsid w:val="00C52C0F"/>
    <w:rsid w:val="00C63928"/>
    <w:rsid w:val="00C71F91"/>
    <w:rsid w:val="00CC0EA5"/>
    <w:rsid w:val="00CE0823"/>
    <w:rsid w:val="00D12B88"/>
    <w:rsid w:val="00D2122E"/>
    <w:rsid w:val="00D274C3"/>
    <w:rsid w:val="00D35377"/>
    <w:rsid w:val="00D4737B"/>
    <w:rsid w:val="00D47744"/>
    <w:rsid w:val="00D94950"/>
    <w:rsid w:val="00D96164"/>
    <w:rsid w:val="00DB2B64"/>
    <w:rsid w:val="00DE6538"/>
    <w:rsid w:val="00E11BDF"/>
    <w:rsid w:val="00E16C04"/>
    <w:rsid w:val="00E50FC7"/>
    <w:rsid w:val="00E53FCC"/>
    <w:rsid w:val="00E666B6"/>
    <w:rsid w:val="00E85B78"/>
    <w:rsid w:val="00E95E18"/>
    <w:rsid w:val="00EB3179"/>
    <w:rsid w:val="00EF7433"/>
    <w:rsid w:val="00F3676C"/>
    <w:rsid w:val="00F37D17"/>
    <w:rsid w:val="00F42F88"/>
    <w:rsid w:val="00F667D9"/>
    <w:rsid w:val="00F85FEA"/>
    <w:rsid w:val="00F90334"/>
    <w:rsid w:val="00FA0DCC"/>
    <w:rsid w:val="00FA509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1DEC-8793-47FB-9493-A8C7F0F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67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1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1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F3B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A3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0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4DD"/>
  </w:style>
  <w:style w:type="paragraph" w:styleId="Pieddepage">
    <w:name w:val="footer"/>
    <w:basedOn w:val="Normal"/>
    <w:link w:val="PieddepageCar"/>
    <w:uiPriority w:val="99"/>
    <w:unhideWhenUsed/>
    <w:rsid w:val="0050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Utilisateur</cp:lastModifiedBy>
  <cp:revision>4</cp:revision>
  <dcterms:created xsi:type="dcterms:W3CDTF">2020-05-20T12:23:00Z</dcterms:created>
  <dcterms:modified xsi:type="dcterms:W3CDTF">2020-05-25T12:06:00Z</dcterms:modified>
</cp:coreProperties>
</file>