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0FB" w:rsidRPr="001D61DC" w:rsidRDefault="00A140FB" w:rsidP="00A140FB">
      <w:pPr>
        <w:spacing w:after="160" w:line="259" w:lineRule="auto"/>
        <w:jc w:val="center"/>
        <w:rPr>
          <w:rFonts w:ascii="Palatino Linotype" w:eastAsia="Calibri" w:hAnsi="Palatino Linotype" w:cs="Times New Roman"/>
          <w:b/>
          <w:bCs/>
          <w:smallCaps/>
          <w:sz w:val="24"/>
          <w:szCs w:val="24"/>
        </w:rPr>
      </w:pPr>
      <w:r w:rsidRPr="001D61DC">
        <w:rPr>
          <w:rFonts w:ascii="Palatino Linotype" w:eastAsia="Calibri" w:hAnsi="Palatino Linotype" w:cs="Times New Roman"/>
          <w:b/>
          <w:smallCaps/>
          <w:sz w:val="24"/>
          <w:szCs w:val="24"/>
        </w:rPr>
        <w:t xml:space="preserve">Projet de renforcement des capacités </w:t>
      </w:r>
      <w:r w:rsidRPr="001D61DC">
        <w:rPr>
          <w:rFonts w:ascii="Palatino Linotype" w:eastAsia="Calibri" w:hAnsi="Palatino Linotype" w:cs="Times New Roman"/>
          <w:b/>
          <w:bCs/>
          <w:smallCaps/>
          <w:sz w:val="24"/>
          <w:szCs w:val="24"/>
        </w:rPr>
        <w:t>en matiere de partage des données environnementales et de production des rapports  à l’aide d’un système d’information environnementale partagé (SEIS)</w:t>
      </w:r>
      <w:r w:rsidRPr="001D61DC">
        <w:rPr>
          <w:rFonts w:ascii="Palatino Linotype" w:eastAsia="Calibri" w:hAnsi="Palatino Linotype" w:cs="Times New Roman"/>
          <w:b/>
          <w:i/>
          <w:sz w:val="24"/>
          <w:szCs w:val="24"/>
          <w:vertAlign w:val="superscript"/>
        </w:rPr>
        <w:t xml:space="preserve"> </w:t>
      </w:r>
    </w:p>
    <w:p w:rsidR="00A140FB" w:rsidRPr="001D61DC" w:rsidRDefault="00A140FB" w:rsidP="00A140FB">
      <w:pPr>
        <w:spacing w:after="160" w:line="259" w:lineRule="auto"/>
        <w:jc w:val="center"/>
        <w:rPr>
          <w:rFonts w:ascii="Palatino Linotype" w:eastAsia="Calibri" w:hAnsi="Palatino Linotype" w:cs="Times New Roman"/>
          <w:b/>
          <w:smallCaps/>
          <w:sz w:val="24"/>
          <w:szCs w:val="24"/>
          <w:u w:val="single"/>
        </w:rPr>
      </w:pPr>
      <w:r>
        <w:rPr>
          <w:rFonts w:ascii="Palatino Linotype" w:eastAsia="Calibri" w:hAnsi="Palatino Linotype" w:cs="Times New Roman"/>
          <w:b/>
          <w:smallCaps/>
          <w:sz w:val="24"/>
          <w:szCs w:val="24"/>
          <w:u w:val="single"/>
        </w:rPr>
        <w:t>termes de référence du groupe 3 :</w:t>
      </w:r>
      <w:r w:rsidRPr="001D61DC">
        <w:rPr>
          <w:rFonts w:ascii="Palatino Linotype" w:eastAsia="Calibri" w:hAnsi="Palatino Linotype" w:cs="Times New Roman"/>
          <w:b/>
          <w:smallCaps/>
          <w:sz w:val="24"/>
          <w:szCs w:val="24"/>
          <w:u w:val="single"/>
        </w:rPr>
        <w:t xml:space="preserve"> </w:t>
      </w:r>
      <w:r>
        <w:rPr>
          <w:rFonts w:ascii="Palatino Linotype" w:eastAsia="Calibri" w:hAnsi="Palatino Linotype" w:cs="Times New Roman"/>
          <w:b/>
          <w:smallCaps/>
          <w:sz w:val="24"/>
          <w:szCs w:val="24"/>
          <w:u w:val="single"/>
        </w:rPr>
        <w:t xml:space="preserve">autres </w:t>
      </w:r>
      <w:r w:rsidRPr="001D61DC">
        <w:rPr>
          <w:rFonts w:ascii="Palatino Linotype" w:eastAsia="Calibri" w:hAnsi="Palatino Linotype" w:cs="Times New Roman"/>
          <w:b/>
          <w:smallCaps/>
          <w:sz w:val="24"/>
          <w:szCs w:val="24"/>
          <w:u w:val="single"/>
        </w:rPr>
        <w:t xml:space="preserve">besoins </w:t>
      </w:r>
      <w:r>
        <w:rPr>
          <w:rFonts w:ascii="Palatino Linotype" w:eastAsia="Calibri" w:hAnsi="Palatino Linotype" w:cs="Times New Roman"/>
          <w:b/>
          <w:smallCaps/>
          <w:sz w:val="24"/>
          <w:szCs w:val="24"/>
          <w:u w:val="single"/>
        </w:rPr>
        <w:t>prioritaires lies a la sous-région Afrique centrale et au continent</w:t>
      </w:r>
    </w:p>
    <w:p w:rsidR="00A140FB" w:rsidRDefault="00A140FB" w:rsidP="00A140FB">
      <w:pPr>
        <w:pStyle w:val="Paragraphedeliste"/>
        <w:numPr>
          <w:ilvl w:val="0"/>
          <w:numId w:val="4"/>
        </w:numPr>
        <w:spacing w:before="240" w:after="120" w:line="259" w:lineRule="auto"/>
        <w:jc w:val="both"/>
        <w:rPr>
          <w:rFonts w:ascii="Palatino Linotype" w:eastAsia="Calibri" w:hAnsi="Palatino Linotype" w:cs="Times New Roman"/>
          <w:b/>
          <w:i/>
          <w:sz w:val="28"/>
          <w:szCs w:val="28"/>
        </w:rPr>
      </w:pPr>
      <w:r w:rsidRPr="001D0461">
        <w:rPr>
          <w:rFonts w:ascii="Palatino Linotype" w:eastAsia="Calibri" w:hAnsi="Palatino Linotype" w:cs="Times New Roman"/>
          <w:b/>
          <w:i/>
          <w:sz w:val="28"/>
          <w:szCs w:val="28"/>
        </w:rPr>
        <w:t xml:space="preserve">Contexte du projet SEIS </w:t>
      </w:r>
    </w:p>
    <w:p w:rsidR="009D0F58" w:rsidRDefault="009D0F58" w:rsidP="009D0F58">
      <w:pPr>
        <w:jc w:val="both"/>
        <w:rPr>
          <w:rFonts w:ascii="Palatino Linotype" w:hAnsi="Palatino Linotype" w:cs="Arial"/>
          <w:color w:val="222222"/>
          <w:sz w:val="24"/>
          <w:szCs w:val="24"/>
        </w:rPr>
      </w:pPr>
      <w:r w:rsidRPr="009D0F58">
        <w:rPr>
          <w:rFonts w:ascii="Palatino Linotype" w:hAnsi="Palatino Linotype" w:cs="Arial"/>
          <w:color w:val="222222"/>
          <w:sz w:val="24"/>
          <w:szCs w:val="24"/>
        </w:rPr>
        <w:t>Il y a une évolution rapide continue vers des processus multi-acteurs mondiaux et régionaux dynamiques, nécessitant des approches plus globales et inclusives à la collecte et au partage de données et information</w:t>
      </w:r>
      <w:r w:rsidR="006928BC">
        <w:rPr>
          <w:rFonts w:ascii="Palatino Linotype" w:hAnsi="Palatino Linotype" w:cs="Arial"/>
          <w:color w:val="222222"/>
          <w:sz w:val="24"/>
          <w:szCs w:val="24"/>
        </w:rPr>
        <w:t xml:space="preserve"> environnementales</w:t>
      </w:r>
      <w:r w:rsidRPr="009D0F58">
        <w:rPr>
          <w:rFonts w:ascii="Palatino Linotype" w:hAnsi="Palatino Linotype" w:cs="Arial"/>
          <w:color w:val="222222"/>
          <w:sz w:val="24"/>
          <w:szCs w:val="24"/>
        </w:rPr>
        <w:t>, des solutions intégrées de connaissances pour les politiques décisionnelles et de générer à l'aide preuves de situations du monde réel et en ligne des communautés de pratique. Les portails en ligne et plates-formes peuvent faciliter le partage et la gestion des données environnementales aux niveaux national, régional et mondial, ainsi soutenir une variété de processus d'évaluation et les communautés de pratique qui utilisent ces connaissances pour évaluer l'état et les tendances de l'environnement, de formuler et de mettre en œuvre la politique e</w:t>
      </w:r>
      <w:r w:rsidR="00A45DB3">
        <w:rPr>
          <w:rFonts w:ascii="Palatino Linotype" w:hAnsi="Palatino Linotype" w:cs="Arial"/>
          <w:color w:val="222222"/>
          <w:sz w:val="24"/>
          <w:szCs w:val="24"/>
        </w:rPr>
        <w:t xml:space="preserve">t / ou informer aux moments opportuns sur </w:t>
      </w:r>
      <w:r w:rsidRPr="009D0F58">
        <w:rPr>
          <w:rFonts w:ascii="Palatino Linotype" w:hAnsi="Palatino Linotype" w:cs="Arial"/>
          <w:color w:val="222222"/>
          <w:sz w:val="24"/>
          <w:szCs w:val="24"/>
        </w:rPr>
        <w:t>les risques environnementaux, les possibilités et les choix.</w:t>
      </w:r>
    </w:p>
    <w:p w:rsidR="00FE28A2" w:rsidRPr="00FE28A2" w:rsidRDefault="00FE28A2" w:rsidP="00FE28A2">
      <w:pPr>
        <w:jc w:val="both"/>
        <w:rPr>
          <w:rFonts w:ascii="Palatino Linotype" w:hAnsi="Palatino Linotype" w:cs="Arial"/>
          <w:color w:val="222222"/>
          <w:sz w:val="24"/>
          <w:szCs w:val="24"/>
        </w:rPr>
      </w:pPr>
      <w:r w:rsidRPr="00FE28A2">
        <w:rPr>
          <w:rFonts w:ascii="Palatino Linotype" w:hAnsi="Palatino Linotype" w:cs="Arial"/>
          <w:color w:val="222222"/>
          <w:sz w:val="24"/>
          <w:szCs w:val="24"/>
        </w:rPr>
        <w:t>La préparation des rapports et des évaluations intégrées dépendent de la disponibilité d'informations fiables et régulièrement mis à jour</w:t>
      </w:r>
      <w:r w:rsidR="00F84E74">
        <w:rPr>
          <w:rFonts w:ascii="Palatino Linotype" w:hAnsi="Palatino Linotype" w:cs="Arial"/>
          <w:color w:val="222222"/>
          <w:sz w:val="24"/>
          <w:szCs w:val="24"/>
        </w:rPr>
        <w:t xml:space="preserve"> et </w:t>
      </w:r>
      <w:r w:rsidRPr="00FE28A2">
        <w:rPr>
          <w:rFonts w:ascii="Palatino Linotype" w:hAnsi="Palatino Linotype" w:cs="Arial"/>
          <w:color w:val="222222"/>
          <w:sz w:val="24"/>
          <w:szCs w:val="24"/>
        </w:rPr>
        <w:t xml:space="preserve">constituent </w:t>
      </w:r>
      <w:r w:rsidR="00F84E74">
        <w:rPr>
          <w:rFonts w:ascii="Palatino Linotype" w:hAnsi="Palatino Linotype" w:cs="Arial"/>
          <w:color w:val="222222"/>
          <w:sz w:val="24"/>
          <w:szCs w:val="24"/>
        </w:rPr>
        <w:t xml:space="preserve">ainsi </w:t>
      </w:r>
      <w:r w:rsidRPr="00FE28A2">
        <w:rPr>
          <w:rFonts w:ascii="Palatino Linotype" w:hAnsi="Palatino Linotype" w:cs="Arial"/>
          <w:color w:val="222222"/>
          <w:sz w:val="24"/>
          <w:szCs w:val="24"/>
        </w:rPr>
        <w:t>une solide base de connaissances. Mais le développement et l’utilisation de nombreuses bases de données et de portails de connaissances qui sont mal connectés et difficiles à trouver (par exemple parce qu'ils sont situés dans différents organismes Ministères / gouvernementaux, non partagée, ni lié</w:t>
      </w:r>
      <w:r w:rsidR="00C573ED">
        <w:rPr>
          <w:rFonts w:ascii="Palatino Linotype" w:hAnsi="Palatino Linotype" w:cs="Arial"/>
          <w:color w:val="222222"/>
          <w:sz w:val="24"/>
          <w:szCs w:val="24"/>
        </w:rPr>
        <w:t>s à aucun</w:t>
      </w:r>
      <w:r w:rsidRPr="00FE28A2">
        <w:rPr>
          <w:rFonts w:ascii="Palatino Linotype" w:hAnsi="Palatino Linotype" w:cs="Arial"/>
          <w:color w:val="222222"/>
          <w:sz w:val="24"/>
          <w:szCs w:val="24"/>
        </w:rPr>
        <w:t xml:space="preserve"> </w:t>
      </w:r>
      <w:r w:rsidR="00C573ED">
        <w:rPr>
          <w:rFonts w:ascii="Palatino Linotype" w:hAnsi="Palatino Linotype" w:cs="Arial"/>
          <w:color w:val="222222"/>
          <w:sz w:val="24"/>
          <w:szCs w:val="24"/>
        </w:rPr>
        <w:t>référentiel centralisé) sont</w:t>
      </w:r>
      <w:r w:rsidRPr="00FE28A2">
        <w:rPr>
          <w:rFonts w:ascii="Palatino Linotype" w:hAnsi="Palatino Linotype" w:cs="Arial"/>
          <w:color w:val="222222"/>
          <w:sz w:val="24"/>
          <w:szCs w:val="24"/>
        </w:rPr>
        <w:t xml:space="preserve"> devenu</w:t>
      </w:r>
      <w:r w:rsidR="00C573ED">
        <w:rPr>
          <w:rFonts w:ascii="Palatino Linotype" w:hAnsi="Palatino Linotype" w:cs="Arial"/>
          <w:color w:val="222222"/>
          <w:sz w:val="24"/>
          <w:szCs w:val="24"/>
        </w:rPr>
        <w:t>s</w:t>
      </w:r>
      <w:r w:rsidRPr="00FE28A2">
        <w:rPr>
          <w:rFonts w:ascii="Palatino Linotype" w:hAnsi="Palatino Linotype" w:cs="Arial"/>
          <w:color w:val="222222"/>
          <w:sz w:val="24"/>
          <w:szCs w:val="24"/>
        </w:rPr>
        <w:t xml:space="preserve"> un obstacle à rendre </w:t>
      </w:r>
      <w:r w:rsidR="00C573ED">
        <w:rPr>
          <w:rFonts w:ascii="Palatino Linotype" w:hAnsi="Palatino Linotype" w:cs="Arial"/>
          <w:color w:val="222222"/>
          <w:sz w:val="24"/>
          <w:szCs w:val="24"/>
        </w:rPr>
        <w:t xml:space="preserve">l'information environnementale </w:t>
      </w:r>
      <w:r w:rsidRPr="00FE28A2">
        <w:rPr>
          <w:rFonts w:ascii="Palatino Linotype" w:hAnsi="Palatino Linotype" w:cs="Arial"/>
          <w:color w:val="222222"/>
          <w:sz w:val="24"/>
          <w:szCs w:val="24"/>
        </w:rPr>
        <w:t>approuvé</w:t>
      </w:r>
      <w:r w:rsidR="00C573ED">
        <w:rPr>
          <w:rFonts w:ascii="Palatino Linotype" w:hAnsi="Palatino Linotype" w:cs="Arial"/>
          <w:color w:val="222222"/>
          <w:sz w:val="24"/>
          <w:szCs w:val="24"/>
        </w:rPr>
        <w:t>e.</w:t>
      </w:r>
    </w:p>
    <w:p w:rsidR="00FE28A2" w:rsidRDefault="00FE28A2" w:rsidP="00FE28A2">
      <w:pPr>
        <w:jc w:val="both"/>
        <w:rPr>
          <w:rFonts w:ascii="Palatino Linotype" w:hAnsi="Palatino Linotype" w:cs="Arial"/>
          <w:color w:val="222222"/>
          <w:sz w:val="24"/>
          <w:szCs w:val="24"/>
        </w:rPr>
      </w:pPr>
      <w:r w:rsidRPr="00FE28A2">
        <w:rPr>
          <w:rFonts w:ascii="Palatino Linotype" w:hAnsi="Palatino Linotype" w:cs="Arial"/>
          <w:color w:val="222222"/>
          <w:sz w:val="24"/>
          <w:szCs w:val="24"/>
        </w:rPr>
        <w:t xml:space="preserve">Enfin, alors que tous les Etats membres ont adopté l'Agenda 2030 pour le développement durable et accepté la tâche de surveiller les </w:t>
      </w:r>
      <w:r w:rsidR="00C573ED">
        <w:rPr>
          <w:rFonts w:ascii="Palatino Linotype" w:hAnsi="Palatino Linotype" w:cs="Arial"/>
          <w:color w:val="222222"/>
          <w:sz w:val="24"/>
          <w:szCs w:val="24"/>
        </w:rPr>
        <w:t>objectifs de développement durable (</w:t>
      </w:r>
      <w:r w:rsidRPr="00FE28A2">
        <w:rPr>
          <w:rFonts w:ascii="Palatino Linotype" w:hAnsi="Palatino Linotype" w:cs="Arial"/>
          <w:color w:val="222222"/>
          <w:sz w:val="24"/>
          <w:szCs w:val="24"/>
        </w:rPr>
        <w:t>ODD</w:t>
      </w:r>
      <w:r w:rsidR="00C573ED">
        <w:rPr>
          <w:rFonts w:ascii="Palatino Linotype" w:hAnsi="Palatino Linotype" w:cs="Arial"/>
          <w:color w:val="222222"/>
          <w:sz w:val="24"/>
          <w:szCs w:val="24"/>
        </w:rPr>
        <w:t>)</w:t>
      </w:r>
      <w:r w:rsidRPr="00FE28A2">
        <w:rPr>
          <w:rFonts w:ascii="Palatino Linotype" w:hAnsi="Palatino Linotype" w:cs="Arial"/>
          <w:color w:val="222222"/>
          <w:sz w:val="24"/>
          <w:szCs w:val="24"/>
        </w:rPr>
        <w:t xml:space="preserve">, très peu de pays, en particulier les pays en développement, ont entrepris une analyse approfondie afin de déterminer les domaines de l'information environnementale </w:t>
      </w:r>
      <w:r w:rsidR="00C573ED">
        <w:rPr>
          <w:rFonts w:ascii="Palatino Linotype" w:hAnsi="Palatino Linotype" w:cs="Arial"/>
          <w:color w:val="222222"/>
          <w:sz w:val="24"/>
          <w:szCs w:val="24"/>
        </w:rPr>
        <w:t xml:space="preserve">et à donner la priorité </w:t>
      </w:r>
      <w:r w:rsidRPr="00FE28A2">
        <w:rPr>
          <w:rFonts w:ascii="Palatino Linotype" w:hAnsi="Palatino Linotype" w:cs="Arial"/>
          <w:color w:val="222222"/>
          <w:sz w:val="24"/>
          <w:szCs w:val="24"/>
        </w:rPr>
        <w:t>aux nombreuses demandes politiques au niveau national, ainsi que les exigen</w:t>
      </w:r>
      <w:r w:rsidR="00C573ED">
        <w:rPr>
          <w:rFonts w:ascii="Palatino Linotype" w:hAnsi="Palatino Linotype" w:cs="Arial"/>
          <w:color w:val="222222"/>
          <w:sz w:val="24"/>
          <w:szCs w:val="24"/>
        </w:rPr>
        <w:t xml:space="preserve">ces de déclaration découlant des </w:t>
      </w:r>
      <w:r w:rsidRPr="00FE28A2">
        <w:rPr>
          <w:rFonts w:ascii="Palatino Linotype" w:hAnsi="Palatino Linotype" w:cs="Arial"/>
          <w:color w:val="222222"/>
          <w:sz w:val="24"/>
          <w:szCs w:val="24"/>
        </w:rPr>
        <w:t>accords enviro</w:t>
      </w:r>
      <w:r w:rsidR="00C573ED">
        <w:rPr>
          <w:rFonts w:ascii="Palatino Linotype" w:hAnsi="Palatino Linotype" w:cs="Arial"/>
          <w:color w:val="222222"/>
          <w:sz w:val="24"/>
          <w:szCs w:val="24"/>
        </w:rPr>
        <w:t>nnementaux multilatéraux (A</w:t>
      </w:r>
      <w:r w:rsidRPr="00FE28A2">
        <w:rPr>
          <w:rFonts w:ascii="Palatino Linotype" w:hAnsi="Palatino Linotype" w:cs="Arial"/>
          <w:color w:val="222222"/>
          <w:sz w:val="24"/>
          <w:szCs w:val="24"/>
        </w:rPr>
        <w:t>M</w:t>
      </w:r>
      <w:r w:rsidR="00C573ED">
        <w:rPr>
          <w:rFonts w:ascii="Palatino Linotype" w:hAnsi="Palatino Linotype" w:cs="Arial"/>
          <w:color w:val="222222"/>
          <w:sz w:val="24"/>
          <w:szCs w:val="24"/>
        </w:rPr>
        <w:t>E</w:t>
      </w:r>
      <w:r w:rsidRPr="00FE28A2">
        <w:rPr>
          <w:rFonts w:ascii="Palatino Linotype" w:hAnsi="Palatino Linotype" w:cs="Arial"/>
          <w:color w:val="222222"/>
          <w:sz w:val="24"/>
          <w:szCs w:val="24"/>
        </w:rPr>
        <w:t xml:space="preserve">). </w:t>
      </w:r>
    </w:p>
    <w:p w:rsidR="00EB6F81" w:rsidRDefault="00EB6F81" w:rsidP="00FE28A2">
      <w:pPr>
        <w:jc w:val="both"/>
        <w:rPr>
          <w:rFonts w:ascii="Palatino Linotype" w:hAnsi="Palatino Linotype" w:cs="Arial"/>
          <w:color w:val="222222"/>
          <w:sz w:val="24"/>
          <w:szCs w:val="24"/>
        </w:rPr>
      </w:pPr>
    </w:p>
    <w:p w:rsidR="00EB6F81" w:rsidRPr="00FE28A2" w:rsidRDefault="00EB6F81" w:rsidP="00FE28A2">
      <w:pPr>
        <w:jc w:val="both"/>
        <w:rPr>
          <w:rFonts w:ascii="Palatino Linotype" w:hAnsi="Palatino Linotype" w:cs="Arial"/>
          <w:color w:val="222222"/>
          <w:sz w:val="24"/>
          <w:szCs w:val="24"/>
        </w:rPr>
      </w:pPr>
    </w:p>
    <w:p w:rsidR="00A140FB" w:rsidRPr="004A0917" w:rsidRDefault="00A140FB" w:rsidP="00A140FB">
      <w:pPr>
        <w:pStyle w:val="Paragraphedeliste"/>
        <w:numPr>
          <w:ilvl w:val="0"/>
          <w:numId w:val="4"/>
        </w:numPr>
        <w:tabs>
          <w:tab w:val="left" w:pos="0"/>
          <w:tab w:val="left" w:pos="1276"/>
        </w:tabs>
        <w:spacing w:before="60" w:after="160" w:line="300" w:lineRule="exact"/>
        <w:jc w:val="both"/>
        <w:rPr>
          <w:rFonts w:ascii="Palatino Linotype" w:hAnsi="Palatino Linotype" w:cs="Arial"/>
          <w:color w:val="222222"/>
          <w:sz w:val="28"/>
          <w:szCs w:val="28"/>
        </w:rPr>
      </w:pPr>
      <w:r w:rsidRPr="001D0461">
        <w:rPr>
          <w:rFonts w:ascii="Palatino Linotype" w:eastAsia="Calibri" w:hAnsi="Palatino Linotype" w:cs="Times New Roman"/>
          <w:b/>
          <w:i/>
          <w:sz w:val="28"/>
          <w:szCs w:val="28"/>
        </w:rPr>
        <w:lastRenderedPageBreak/>
        <w:t>Objectifs</w:t>
      </w:r>
    </w:p>
    <w:p w:rsidR="004A0917" w:rsidRPr="001D0461" w:rsidRDefault="004A0917" w:rsidP="004A0917">
      <w:pPr>
        <w:pStyle w:val="Paragraphedeliste"/>
        <w:tabs>
          <w:tab w:val="left" w:pos="0"/>
          <w:tab w:val="left" w:pos="1276"/>
        </w:tabs>
        <w:spacing w:before="60" w:after="160" w:line="300" w:lineRule="exact"/>
        <w:jc w:val="both"/>
        <w:rPr>
          <w:rFonts w:ascii="Palatino Linotype" w:hAnsi="Palatino Linotype" w:cs="Arial"/>
          <w:color w:val="222222"/>
          <w:sz w:val="28"/>
          <w:szCs w:val="28"/>
        </w:rPr>
      </w:pPr>
    </w:p>
    <w:p w:rsidR="00A140FB" w:rsidRPr="001D0461" w:rsidRDefault="00A140FB" w:rsidP="00A140FB">
      <w:pPr>
        <w:pStyle w:val="Paragraphedeliste"/>
        <w:numPr>
          <w:ilvl w:val="1"/>
          <w:numId w:val="4"/>
        </w:numPr>
        <w:spacing w:before="240" w:after="120" w:line="259" w:lineRule="auto"/>
        <w:jc w:val="both"/>
        <w:rPr>
          <w:rFonts w:ascii="Palatino Linotype" w:eastAsia="Calibri" w:hAnsi="Palatino Linotype" w:cs="Times New Roman"/>
          <w:b/>
          <w:i/>
          <w:sz w:val="28"/>
          <w:szCs w:val="28"/>
        </w:rPr>
      </w:pPr>
      <w:r w:rsidRPr="001D0461">
        <w:rPr>
          <w:rFonts w:ascii="Palatino Linotype" w:eastAsia="Calibri" w:hAnsi="Palatino Linotype" w:cs="Times New Roman"/>
          <w:b/>
          <w:i/>
          <w:sz w:val="28"/>
          <w:szCs w:val="28"/>
        </w:rPr>
        <w:t>Objectif global</w:t>
      </w:r>
    </w:p>
    <w:p w:rsidR="00A140FB" w:rsidRDefault="00A140FB" w:rsidP="00A140FB">
      <w:pPr>
        <w:spacing w:after="0"/>
        <w:jc w:val="both"/>
        <w:rPr>
          <w:rFonts w:ascii="Arial" w:hAnsi="Arial" w:cs="Arial"/>
          <w:color w:val="222222"/>
        </w:rPr>
      </w:pPr>
    </w:p>
    <w:p w:rsidR="00A6661C" w:rsidRPr="00A6661C" w:rsidRDefault="00A140FB" w:rsidP="00A6661C">
      <w:pPr>
        <w:spacing w:after="0"/>
        <w:jc w:val="both"/>
        <w:rPr>
          <w:rFonts w:ascii="Palatino Linotype" w:hAnsi="Palatino Linotype" w:cs="Arial"/>
          <w:color w:val="222222"/>
          <w:sz w:val="24"/>
          <w:szCs w:val="24"/>
        </w:rPr>
      </w:pPr>
      <w:r>
        <w:rPr>
          <w:rFonts w:ascii="Palatino Linotype" w:hAnsi="Palatino Linotype" w:cs="Arial"/>
          <w:color w:val="222222"/>
          <w:sz w:val="24"/>
          <w:szCs w:val="24"/>
        </w:rPr>
        <w:t>L’objectif glob</w:t>
      </w:r>
      <w:r w:rsidR="00A6661C">
        <w:rPr>
          <w:rFonts w:ascii="Palatino Linotype" w:hAnsi="Palatino Linotype" w:cs="Arial"/>
          <w:color w:val="222222"/>
          <w:sz w:val="24"/>
          <w:szCs w:val="24"/>
        </w:rPr>
        <w:t>al du Projet SEIS est de partager l</w:t>
      </w:r>
      <w:r w:rsidR="00A6661C" w:rsidRPr="00A6661C">
        <w:rPr>
          <w:rFonts w:ascii="Palatino Linotype" w:hAnsi="Palatino Linotype" w:cs="Arial"/>
          <w:color w:val="222222"/>
          <w:sz w:val="24"/>
          <w:szCs w:val="24"/>
        </w:rPr>
        <w:t>es connaissances et les en</w:t>
      </w:r>
      <w:r w:rsidR="00A6661C">
        <w:rPr>
          <w:rFonts w:ascii="Palatino Linotype" w:hAnsi="Palatino Linotype" w:cs="Arial"/>
          <w:color w:val="222222"/>
          <w:sz w:val="24"/>
          <w:szCs w:val="24"/>
        </w:rPr>
        <w:t xml:space="preserve">seignements </w:t>
      </w:r>
      <w:r w:rsidR="00A6661C" w:rsidRPr="00A6661C">
        <w:rPr>
          <w:rFonts w:ascii="Palatino Linotype" w:hAnsi="Palatino Linotype" w:cs="Arial"/>
          <w:color w:val="222222"/>
          <w:sz w:val="24"/>
          <w:szCs w:val="24"/>
        </w:rPr>
        <w:t xml:space="preserve">entre les Réseaux régionaux </w:t>
      </w:r>
      <w:r w:rsidR="003B7734">
        <w:rPr>
          <w:rFonts w:ascii="Palatino Linotype" w:hAnsi="Palatino Linotype" w:cs="Arial"/>
          <w:color w:val="222222"/>
          <w:sz w:val="24"/>
          <w:szCs w:val="24"/>
        </w:rPr>
        <w:t>couverts par les Points Focaux Nationaux (PFN) à l’aide d’un système d</w:t>
      </w:r>
      <w:r w:rsidR="00A6661C" w:rsidRPr="00A6661C">
        <w:rPr>
          <w:rFonts w:ascii="Palatino Linotype" w:hAnsi="Palatino Linotype" w:cs="Arial"/>
          <w:color w:val="222222"/>
          <w:sz w:val="24"/>
          <w:szCs w:val="24"/>
        </w:rPr>
        <w:t xml:space="preserve">'information </w:t>
      </w:r>
      <w:r w:rsidR="003B7734">
        <w:rPr>
          <w:rFonts w:ascii="Palatino Linotype" w:hAnsi="Palatino Linotype" w:cs="Arial"/>
          <w:color w:val="222222"/>
          <w:sz w:val="24"/>
          <w:szCs w:val="24"/>
        </w:rPr>
        <w:t xml:space="preserve">environnementale partagé et intégrant des </w:t>
      </w:r>
      <w:r w:rsidR="00A6661C" w:rsidRPr="00A6661C">
        <w:rPr>
          <w:rFonts w:ascii="Palatino Linotype" w:hAnsi="Palatino Linotype" w:cs="Arial"/>
          <w:color w:val="222222"/>
          <w:sz w:val="24"/>
          <w:szCs w:val="24"/>
        </w:rPr>
        <w:t xml:space="preserve"> processus d'évaluation environnementale.</w:t>
      </w:r>
    </w:p>
    <w:p w:rsidR="00A140FB" w:rsidRPr="001D0461" w:rsidRDefault="00A140FB" w:rsidP="00A140FB">
      <w:pPr>
        <w:pStyle w:val="Paragraphedeliste"/>
        <w:numPr>
          <w:ilvl w:val="1"/>
          <w:numId w:val="4"/>
        </w:numPr>
        <w:spacing w:before="240" w:after="120" w:line="259" w:lineRule="auto"/>
        <w:jc w:val="both"/>
        <w:rPr>
          <w:rFonts w:ascii="Palatino Linotype" w:eastAsia="Calibri" w:hAnsi="Palatino Linotype" w:cs="Times New Roman"/>
          <w:b/>
          <w:i/>
          <w:sz w:val="28"/>
          <w:szCs w:val="28"/>
        </w:rPr>
      </w:pPr>
      <w:r w:rsidRPr="001D0461">
        <w:rPr>
          <w:rFonts w:ascii="Palatino Linotype" w:eastAsia="Calibri" w:hAnsi="Palatino Linotype" w:cs="Times New Roman"/>
          <w:b/>
          <w:i/>
          <w:sz w:val="28"/>
          <w:szCs w:val="28"/>
        </w:rPr>
        <w:t>Objectifs spécifiques</w:t>
      </w:r>
    </w:p>
    <w:p w:rsidR="00A140FB" w:rsidRDefault="00A140FB" w:rsidP="00A140FB">
      <w:pPr>
        <w:spacing w:before="240" w:after="120" w:line="259" w:lineRule="auto"/>
        <w:jc w:val="both"/>
        <w:rPr>
          <w:rFonts w:ascii="Palatino Linotype" w:eastAsia="Calibri" w:hAnsi="Palatino Linotype" w:cs="Times New Roman"/>
          <w:sz w:val="24"/>
          <w:szCs w:val="24"/>
        </w:rPr>
      </w:pPr>
      <w:r>
        <w:rPr>
          <w:rFonts w:ascii="Palatino Linotype" w:eastAsia="Calibri" w:hAnsi="Palatino Linotype" w:cs="Times New Roman"/>
          <w:sz w:val="24"/>
          <w:szCs w:val="24"/>
        </w:rPr>
        <w:t>Outre l’objectif global, le groupe spécifiquement aura à :</w:t>
      </w:r>
    </w:p>
    <w:p w:rsidR="004C363E" w:rsidRPr="004035B0" w:rsidRDefault="004C363E" w:rsidP="004C363E">
      <w:pPr>
        <w:pStyle w:val="Paragraphedeliste"/>
        <w:numPr>
          <w:ilvl w:val="0"/>
          <w:numId w:val="6"/>
        </w:numPr>
        <w:spacing w:before="240" w:after="120" w:line="259" w:lineRule="auto"/>
        <w:jc w:val="both"/>
        <w:rPr>
          <w:rFonts w:ascii="Palatino Linotype" w:eastAsia="Calibri" w:hAnsi="Palatino Linotype" w:cs="Times New Roman"/>
          <w:sz w:val="24"/>
          <w:szCs w:val="24"/>
        </w:rPr>
      </w:pPr>
      <w:bookmarkStart w:id="0" w:name="_GoBack"/>
      <w:r w:rsidRPr="004035B0">
        <w:rPr>
          <w:rFonts w:ascii="Palatino Linotype" w:eastAsia="Calibri" w:hAnsi="Palatino Linotype" w:cs="Times New Roman"/>
          <w:sz w:val="24"/>
          <w:szCs w:val="24"/>
        </w:rPr>
        <w:t>Indiquer l</w:t>
      </w:r>
      <w:r w:rsidRPr="004035B0">
        <w:rPr>
          <w:rFonts w:ascii="Palatino Linotype" w:eastAsia="Calibri" w:hAnsi="Palatino Linotype" w:cs="Times New Roman"/>
          <w:sz w:val="24"/>
          <w:szCs w:val="24"/>
        </w:rPr>
        <w:t>es domaines nationaux ayant des liens ou des exigences avec les déclarations au ni</w:t>
      </w:r>
      <w:r w:rsidRPr="004035B0">
        <w:rPr>
          <w:rFonts w:ascii="Palatino Linotype" w:eastAsia="Calibri" w:hAnsi="Palatino Linotype" w:cs="Times New Roman"/>
          <w:sz w:val="24"/>
          <w:szCs w:val="24"/>
        </w:rPr>
        <w:t>veau régional et sous régional ;</w:t>
      </w:r>
    </w:p>
    <w:p w:rsidR="004C363E" w:rsidRPr="004035B0" w:rsidRDefault="004C363E" w:rsidP="004C363E">
      <w:pPr>
        <w:pStyle w:val="Paragraphedeliste"/>
        <w:numPr>
          <w:ilvl w:val="0"/>
          <w:numId w:val="6"/>
        </w:numPr>
        <w:spacing w:before="240" w:after="120" w:line="259" w:lineRule="auto"/>
        <w:jc w:val="both"/>
        <w:rPr>
          <w:rFonts w:ascii="Palatino Linotype" w:eastAsia="Calibri" w:hAnsi="Palatino Linotype" w:cs="Times New Roman"/>
          <w:sz w:val="24"/>
          <w:szCs w:val="24"/>
        </w:rPr>
      </w:pPr>
      <w:r w:rsidRPr="004035B0">
        <w:rPr>
          <w:rFonts w:ascii="Palatino Linotype" w:eastAsia="Calibri" w:hAnsi="Palatino Linotype" w:cs="Times New Roman"/>
          <w:sz w:val="24"/>
          <w:szCs w:val="24"/>
        </w:rPr>
        <w:t>Identifier l</w:t>
      </w:r>
      <w:r w:rsidRPr="004035B0">
        <w:rPr>
          <w:rFonts w:ascii="Palatino Linotype" w:eastAsia="Calibri" w:hAnsi="Palatino Linotype" w:cs="Times New Roman"/>
          <w:sz w:val="24"/>
          <w:szCs w:val="24"/>
        </w:rPr>
        <w:t xml:space="preserve">es conventions et traités ratifiés par le MEDD </w:t>
      </w:r>
      <w:r w:rsidRPr="004035B0">
        <w:rPr>
          <w:rFonts w:ascii="Palatino Linotype" w:eastAsia="Calibri" w:hAnsi="Palatino Linotype" w:cs="Times New Roman"/>
          <w:sz w:val="24"/>
          <w:szCs w:val="24"/>
        </w:rPr>
        <w:t xml:space="preserve">et </w:t>
      </w:r>
      <w:r w:rsidRPr="004035B0">
        <w:rPr>
          <w:rFonts w:ascii="Palatino Linotype" w:eastAsia="Calibri" w:hAnsi="Palatino Linotype" w:cs="Times New Roman"/>
          <w:sz w:val="24"/>
          <w:szCs w:val="24"/>
        </w:rPr>
        <w:t>mis en œuvre</w:t>
      </w:r>
      <w:r w:rsidRPr="004035B0">
        <w:rPr>
          <w:rFonts w:ascii="Palatino Linotype" w:eastAsia="Calibri" w:hAnsi="Palatino Linotype" w:cs="Times New Roman"/>
          <w:sz w:val="24"/>
          <w:szCs w:val="24"/>
        </w:rPr>
        <w:t> au pays ;</w:t>
      </w:r>
    </w:p>
    <w:p w:rsidR="004C363E" w:rsidRPr="004035B0" w:rsidRDefault="00EB43EA" w:rsidP="004C363E">
      <w:pPr>
        <w:pStyle w:val="Paragraphedeliste"/>
        <w:numPr>
          <w:ilvl w:val="0"/>
          <w:numId w:val="6"/>
        </w:numPr>
        <w:spacing w:before="240" w:after="120" w:line="259" w:lineRule="auto"/>
        <w:jc w:val="both"/>
        <w:rPr>
          <w:rFonts w:ascii="Palatino Linotype" w:eastAsia="Calibri" w:hAnsi="Palatino Linotype" w:cs="Times New Roman"/>
          <w:sz w:val="24"/>
          <w:szCs w:val="24"/>
        </w:rPr>
      </w:pPr>
      <w:r w:rsidRPr="004035B0">
        <w:rPr>
          <w:rFonts w:ascii="Palatino Linotype" w:eastAsia="Calibri" w:hAnsi="Palatino Linotype" w:cs="Times New Roman"/>
          <w:sz w:val="24"/>
          <w:szCs w:val="24"/>
        </w:rPr>
        <w:t>Identifier l</w:t>
      </w:r>
      <w:r w:rsidR="004C363E" w:rsidRPr="004035B0">
        <w:rPr>
          <w:rFonts w:ascii="Palatino Linotype" w:eastAsia="Calibri" w:hAnsi="Palatino Linotype" w:cs="Times New Roman"/>
          <w:sz w:val="24"/>
          <w:szCs w:val="24"/>
        </w:rPr>
        <w:t>es conventions et traités ratifiés par le ME</w:t>
      </w:r>
      <w:r w:rsidR="004C363E" w:rsidRPr="004035B0">
        <w:rPr>
          <w:rFonts w:ascii="Palatino Linotype" w:eastAsia="Calibri" w:hAnsi="Palatino Linotype" w:cs="Times New Roman"/>
          <w:sz w:val="24"/>
          <w:szCs w:val="24"/>
        </w:rPr>
        <w:t>DD qui ne sont pas mis en œuvre </w:t>
      </w:r>
      <w:r w:rsidRPr="004035B0">
        <w:rPr>
          <w:rFonts w:ascii="Palatino Linotype" w:eastAsia="Calibri" w:hAnsi="Palatino Linotype" w:cs="Times New Roman"/>
          <w:sz w:val="24"/>
          <w:szCs w:val="24"/>
        </w:rPr>
        <w:t xml:space="preserve">au pays </w:t>
      </w:r>
      <w:r w:rsidR="004C363E" w:rsidRPr="004035B0">
        <w:rPr>
          <w:rFonts w:ascii="Palatino Linotype" w:eastAsia="Calibri" w:hAnsi="Palatino Linotype" w:cs="Times New Roman"/>
          <w:sz w:val="24"/>
          <w:szCs w:val="24"/>
        </w:rPr>
        <w:t>;</w:t>
      </w:r>
    </w:p>
    <w:p w:rsidR="004C363E" w:rsidRPr="004035B0" w:rsidRDefault="009922F2" w:rsidP="004C363E">
      <w:pPr>
        <w:pStyle w:val="Paragraphedeliste"/>
        <w:numPr>
          <w:ilvl w:val="0"/>
          <w:numId w:val="6"/>
        </w:numPr>
        <w:spacing w:before="240" w:after="120" w:line="259" w:lineRule="auto"/>
        <w:jc w:val="both"/>
        <w:rPr>
          <w:rFonts w:ascii="Palatino Linotype" w:eastAsia="Calibri" w:hAnsi="Palatino Linotype" w:cs="Times New Roman"/>
          <w:sz w:val="24"/>
          <w:szCs w:val="24"/>
        </w:rPr>
      </w:pPr>
      <w:r w:rsidRPr="004035B0">
        <w:rPr>
          <w:rFonts w:ascii="Palatino Linotype" w:eastAsia="Calibri" w:hAnsi="Palatino Linotype" w:cs="Times New Roman"/>
          <w:sz w:val="24"/>
          <w:szCs w:val="24"/>
        </w:rPr>
        <w:t>Montrer l</w:t>
      </w:r>
      <w:r w:rsidR="004C363E" w:rsidRPr="004035B0">
        <w:rPr>
          <w:rFonts w:ascii="Palatino Linotype" w:eastAsia="Calibri" w:hAnsi="Palatino Linotype" w:cs="Times New Roman"/>
          <w:sz w:val="24"/>
          <w:szCs w:val="24"/>
        </w:rPr>
        <w:t>es problèmes qui entourent la mise en œuvre ou non de ces conventions et traités au niveau national en ce qui concerne le partage d’informations y afférentes</w:t>
      </w:r>
    </w:p>
    <w:bookmarkEnd w:id="0"/>
    <w:p w:rsidR="00A140FB" w:rsidRPr="00520072" w:rsidRDefault="00A140FB" w:rsidP="00A140FB">
      <w:pPr>
        <w:pStyle w:val="Paragraphedeliste"/>
        <w:jc w:val="both"/>
        <w:rPr>
          <w:rFonts w:ascii="Palatino Linotype" w:hAnsi="Palatino Linotype" w:cs="Arial"/>
          <w:color w:val="222222"/>
          <w:sz w:val="24"/>
          <w:szCs w:val="24"/>
        </w:rPr>
      </w:pPr>
    </w:p>
    <w:p w:rsidR="00A140FB" w:rsidRPr="001D0461" w:rsidRDefault="00A140FB" w:rsidP="00A140FB">
      <w:pPr>
        <w:pStyle w:val="Paragraphedeliste"/>
        <w:numPr>
          <w:ilvl w:val="0"/>
          <w:numId w:val="4"/>
        </w:numPr>
        <w:jc w:val="both"/>
        <w:rPr>
          <w:rFonts w:ascii="Palatino Linotype" w:hAnsi="Palatino Linotype" w:cs="Arial"/>
          <w:color w:val="222222"/>
          <w:sz w:val="28"/>
          <w:szCs w:val="28"/>
        </w:rPr>
      </w:pPr>
      <w:r w:rsidRPr="001D0461">
        <w:rPr>
          <w:rFonts w:ascii="Palatino Linotype" w:eastAsia="Calibri" w:hAnsi="Palatino Linotype" w:cs="Times New Roman"/>
          <w:b/>
          <w:i/>
          <w:sz w:val="28"/>
          <w:szCs w:val="28"/>
        </w:rPr>
        <w:t xml:space="preserve">Participants </w:t>
      </w:r>
    </w:p>
    <w:p w:rsidR="00A140FB" w:rsidRDefault="00A140FB" w:rsidP="00A140FB">
      <w:pPr>
        <w:jc w:val="both"/>
        <w:rPr>
          <w:rFonts w:ascii="Palatino Linotype" w:hAnsi="Palatino Linotype" w:cs="Arial"/>
          <w:color w:val="222222"/>
          <w:sz w:val="24"/>
          <w:szCs w:val="24"/>
        </w:rPr>
      </w:pPr>
      <w:r>
        <w:rPr>
          <w:rFonts w:ascii="Palatino Linotype" w:hAnsi="Palatino Linotype" w:cs="Arial"/>
          <w:color w:val="222222"/>
          <w:sz w:val="24"/>
          <w:szCs w:val="24"/>
        </w:rPr>
        <w:t>Le nombre et la nature des participants à ce groupe dépendront des modalités qui seront retenues pendant l’atelier.</w:t>
      </w:r>
    </w:p>
    <w:p w:rsidR="00A140FB" w:rsidRPr="001D0461" w:rsidRDefault="00A140FB" w:rsidP="00A140FB">
      <w:pPr>
        <w:pStyle w:val="Paragraphedeliste"/>
        <w:numPr>
          <w:ilvl w:val="0"/>
          <w:numId w:val="4"/>
        </w:numPr>
        <w:jc w:val="both"/>
        <w:rPr>
          <w:rFonts w:ascii="Palatino Linotype" w:hAnsi="Palatino Linotype" w:cs="Arial"/>
          <w:color w:val="222222"/>
          <w:sz w:val="28"/>
          <w:szCs w:val="28"/>
        </w:rPr>
      </w:pPr>
      <w:r w:rsidRPr="001D0461">
        <w:rPr>
          <w:rFonts w:ascii="Palatino Linotype" w:eastAsia="Calibri" w:hAnsi="Palatino Linotype" w:cs="Times New Roman"/>
          <w:b/>
          <w:i/>
          <w:sz w:val="28"/>
          <w:szCs w:val="28"/>
        </w:rPr>
        <w:t>Méthode de travail en groupe</w:t>
      </w:r>
    </w:p>
    <w:p w:rsidR="00A140FB" w:rsidRDefault="00A140FB" w:rsidP="00A140FB">
      <w:pPr>
        <w:jc w:val="both"/>
        <w:rPr>
          <w:rFonts w:ascii="Palatino Linotype" w:hAnsi="Palatino Linotype" w:cs="Arial"/>
          <w:color w:val="222222"/>
          <w:sz w:val="24"/>
          <w:szCs w:val="24"/>
        </w:rPr>
      </w:pPr>
      <w:r>
        <w:rPr>
          <w:rFonts w:ascii="Palatino Linotype" w:hAnsi="Palatino Linotype" w:cs="Arial"/>
          <w:color w:val="222222"/>
          <w:sz w:val="24"/>
          <w:szCs w:val="24"/>
        </w:rPr>
        <w:t>Le travail en groupe commencera par :</w:t>
      </w:r>
    </w:p>
    <w:p w:rsidR="00A140FB" w:rsidRDefault="00A140FB" w:rsidP="00A140FB">
      <w:pPr>
        <w:pStyle w:val="Paragraphedeliste"/>
        <w:numPr>
          <w:ilvl w:val="0"/>
          <w:numId w:val="2"/>
        </w:numPr>
        <w:jc w:val="both"/>
        <w:rPr>
          <w:rFonts w:ascii="Palatino Linotype" w:hAnsi="Palatino Linotype" w:cs="Arial"/>
          <w:color w:val="222222"/>
          <w:sz w:val="24"/>
          <w:szCs w:val="24"/>
        </w:rPr>
      </w:pPr>
      <w:r>
        <w:rPr>
          <w:rFonts w:ascii="Palatino Linotype" w:hAnsi="Palatino Linotype" w:cs="Arial"/>
          <w:color w:val="222222"/>
          <w:sz w:val="24"/>
          <w:szCs w:val="24"/>
        </w:rPr>
        <w:t>La structuration du groupe (Président, vice-président et Rapporteur) ;</w:t>
      </w:r>
    </w:p>
    <w:p w:rsidR="00A140FB" w:rsidRDefault="00A140FB" w:rsidP="00A140FB">
      <w:pPr>
        <w:pStyle w:val="Paragraphedeliste"/>
        <w:numPr>
          <w:ilvl w:val="0"/>
          <w:numId w:val="2"/>
        </w:numPr>
        <w:jc w:val="both"/>
        <w:rPr>
          <w:rFonts w:ascii="Palatino Linotype" w:hAnsi="Palatino Linotype" w:cs="Arial"/>
          <w:color w:val="222222"/>
          <w:sz w:val="24"/>
          <w:szCs w:val="24"/>
        </w:rPr>
      </w:pPr>
      <w:r>
        <w:rPr>
          <w:rFonts w:ascii="Palatino Linotype" w:hAnsi="Palatino Linotype" w:cs="Arial"/>
          <w:color w:val="222222"/>
          <w:sz w:val="24"/>
          <w:szCs w:val="24"/>
        </w:rPr>
        <w:t>Définir la méthode de travail ;</w:t>
      </w:r>
    </w:p>
    <w:p w:rsidR="00A140FB" w:rsidRDefault="00A140FB" w:rsidP="00A140FB">
      <w:pPr>
        <w:pStyle w:val="Paragraphedeliste"/>
        <w:numPr>
          <w:ilvl w:val="0"/>
          <w:numId w:val="2"/>
        </w:numPr>
        <w:jc w:val="both"/>
        <w:rPr>
          <w:rFonts w:ascii="Palatino Linotype" w:hAnsi="Palatino Linotype" w:cs="Arial"/>
          <w:color w:val="222222"/>
          <w:sz w:val="24"/>
          <w:szCs w:val="24"/>
        </w:rPr>
      </w:pPr>
      <w:r>
        <w:rPr>
          <w:rFonts w:ascii="Palatino Linotype" w:hAnsi="Palatino Linotype" w:cs="Arial"/>
          <w:color w:val="222222"/>
          <w:sz w:val="24"/>
          <w:szCs w:val="24"/>
        </w:rPr>
        <w:t xml:space="preserve">Résorber tous les objectifs </w:t>
      </w:r>
      <w:r w:rsidR="004C363E">
        <w:rPr>
          <w:rFonts w:ascii="Palatino Linotype" w:hAnsi="Palatino Linotype" w:cs="Arial"/>
          <w:color w:val="222222"/>
          <w:sz w:val="24"/>
          <w:szCs w:val="24"/>
        </w:rPr>
        <w:t>spécifiques assignés au groupe </w:t>
      </w:r>
    </w:p>
    <w:p w:rsidR="00A140FB" w:rsidRDefault="00A140FB" w:rsidP="00A140FB">
      <w:pPr>
        <w:pStyle w:val="Paragraphedeliste"/>
        <w:numPr>
          <w:ilvl w:val="0"/>
          <w:numId w:val="2"/>
        </w:numPr>
        <w:jc w:val="both"/>
        <w:rPr>
          <w:rFonts w:ascii="Palatino Linotype" w:hAnsi="Palatino Linotype" w:cs="Arial"/>
          <w:color w:val="222222"/>
          <w:sz w:val="24"/>
          <w:szCs w:val="24"/>
        </w:rPr>
      </w:pPr>
      <w:r>
        <w:rPr>
          <w:rFonts w:ascii="Palatino Linotype" w:hAnsi="Palatino Linotype" w:cs="Arial"/>
          <w:color w:val="222222"/>
          <w:sz w:val="24"/>
          <w:szCs w:val="24"/>
        </w:rPr>
        <w:t>Présenter les résultats du travail en groupe à l’heure convenue.</w:t>
      </w:r>
    </w:p>
    <w:p w:rsidR="00A140FB" w:rsidRPr="00EB6F81" w:rsidRDefault="00A140FB" w:rsidP="00A140FB">
      <w:pPr>
        <w:pStyle w:val="Paragraphedeliste"/>
        <w:numPr>
          <w:ilvl w:val="0"/>
          <w:numId w:val="4"/>
        </w:numPr>
        <w:jc w:val="both"/>
        <w:rPr>
          <w:rFonts w:ascii="Palatino Linotype" w:hAnsi="Palatino Linotype" w:cs="Arial"/>
          <w:color w:val="222222"/>
          <w:sz w:val="28"/>
          <w:szCs w:val="28"/>
        </w:rPr>
      </w:pPr>
      <w:r w:rsidRPr="001D0461">
        <w:rPr>
          <w:rFonts w:ascii="Palatino Linotype" w:eastAsia="Calibri" w:hAnsi="Palatino Linotype" w:cs="Times New Roman"/>
          <w:b/>
          <w:i/>
          <w:sz w:val="28"/>
          <w:szCs w:val="28"/>
        </w:rPr>
        <w:t>Résultats attendus pour le groupe</w:t>
      </w:r>
    </w:p>
    <w:p w:rsidR="00EB6F81" w:rsidRPr="001D0461" w:rsidRDefault="00EB6F81" w:rsidP="00EB6F81">
      <w:pPr>
        <w:pStyle w:val="Paragraphedeliste"/>
        <w:jc w:val="both"/>
        <w:rPr>
          <w:rFonts w:ascii="Palatino Linotype" w:hAnsi="Palatino Linotype" w:cs="Arial"/>
          <w:color w:val="222222"/>
          <w:sz w:val="28"/>
          <w:szCs w:val="28"/>
        </w:rPr>
      </w:pPr>
    </w:p>
    <w:p w:rsidR="00EB6F81" w:rsidRPr="00F35018" w:rsidRDefault="00484D45" w:rsidP="00EB6F81">
      <w:pPr>
        <w:pStyle w:val="Paragraphedeliste"/>
        <w:numPr>
          <w:ilvl w:val="0"/>
          <w:numId w:val="6"/>
        </w:numPr>
        <w:spacing w:before="240" w:after="120" w:line="259" w:lineRule="auto"/>
        <w:jc w:val="both"/>
        <w:rPr>
          <w:rFonts w:ascii="Palatino Linotype" w:eastAsia="Calibri" w:hAnsi="Palatino Linotype" w:cs="Times New Roman"/>
          <w:sz w:val="24"/>
          <w:szCs w:val="24"/>
        </w:rPr>
      </w:pPr>
      <w:r w:rsidRPr="00F35018">
        <w:rPr>
          <w:rFonts w:ascii="Palatino Linotype" w:eastAsia="Calibri" w:hAnsi="Palatino Linotype" w:cs="Times New Roman"/>
          <w:sz w:val="24"/>
          <w:szCs w:val="24"/>
        </w:rPr>
        <w:t>L</w:t>
      </w:r>
      <w:r w:rsidR="00EB6F81" w:rsidRPr="00F35018">
        <w:rPr>
          <w:rFonts w:ascii="Palatino Linotype" w:eastAsia="Calibri" w:hAnsi="Palatino Linotype" w:cs="Times New Roman"/>
          <w:sz w:val="24"/>
          <w:szCs w:val="24"/>
        </w:rPr>
        <w:t>es domaines nationaux ayant des liens ou des exigences avec les déclarations au niveau régional et sous régional </w:t>
      </w:r>
      <w:r w:rsidRPr="00F35018">
        <w:rPr>
          <w:rFonts w:ascii="Palatino Linotype" w:eastAsia="Calibri" w:hAnsi="Palatino Linotype" w:cs="Times New Roman"/>
          <w:sz w:val="24"/>
          <w:szCs w:val="24"/>
        </w:rPr>
        <w:t xml:space="preserve"> sont listés et disponibles </w:t>
      </w:r>
      <w:r w:rsidR="00EB6F81" w:rsidRPr="00F35018">
        <w:rPr>
          <w:rFonts w:ascii="Palatino Linotype" w:eastAsia="Calibri" w:hAnsi="Palatino Linotype" w:cs="Times New Roman"/>
          <w:sz w:val="24"/>
          <w:szCs w:val="24"/>
        </w:rPr>
        <w:t>;</w:t>
      </w:r>
    </w:p>
    <w:p w:rsidR="00EB6F81" w:rsidRPr="00F35018" w:rsidRDefault="002A692B" w:rsidP="00EB6F81">
      <w:pPr>
        <w:pStyle w:val="Paragraphedeliste"/>
        <w:numPr>
          <w:ilvl w:val="0"/>
          <w:numId w:val="6"/>
        </w:numPr>
        <w:spacing w:before="240" w:after="120" w:line="259" w:lineRule="auto"/>
        <w:jc w:val="both"/>
        <w:rPr>
          <w:rFonts w:ascii="Palatino Linotype" w:eastAsia="Calibri" w:hAnsi="Palatino Linotype" w:cs="Times New Roman"/>
          <w:sz w:val="24"/>
          <w:szCs w:val="24"/>
        </w:rPr>
      </w:pPr>
      <w:r w:rsidRPr="00F35018">
        <w:rPr>
          <w:rFonts w:ascii="Palatino Linotype" w:eastAsia="Calibri" w:hAnsi="Palatino Linotype" w:cs="Times New Roman"/>
          <w:sz w:val="24"/>
          <w:szCs w:val="24"/>
        </w:rPr>
        <w:lastRenderedPageBreak/>
        <w:t>L</w:t>
      </w:r>
      <w:r w:rsidR="00EB6F81" w:rsidRPr="00F35018">
        <w:rPr>
          <w:rFonts w:ascii="Palatino Linotype" w:eastAsia="Calibri" w:hAnsi="Palatino Linotype" w:cs="Times New Roman"/>
          <w:sz w:val="24"/>
          <w:szCs w:val="24"/>
        </w:rPr>
        <w:t xml:space="preserve">es conventions et traités ratifiés par le MEDD et mis en œuvre au pays </w:t>
      </w:r>
      <w:r w:rsidRPr="00F35018">
        <w:rPr>
          <w:rFonts w:ascii="Palatino Linotype" w:eastAsia="Calibri" w:hAnsi="Palatino Linotype" w:cs="Times New Roman"/>
          <w:sz w:val="24"/>
          <w:szCs w:val="24"/>
        </w:rPr>
        <w:t xml:space="preserve">sont identifiés et disponibles </w:t>
      </w:r>
      <w:r w:rsidR="00EB6F81" w:rsidRPr="00F35018">
        <w:rPr>
          <w:rFonts w:ascii="Palatino Linotype" w:eastAsia="Calibri" w:hAnsi="Palatino Linotype" w:cs="Times New Roman"/>
          <w:sz w:val="24"/>
          <w:szCs w:val="24"/>
        </w:rPr>
        <w:t>;</w:t>
      </w:r>
    </w:p>
    <w:p w:rsidR="00EB6F81" w:rsidRPr="00F35018" w:rsidRDefault="00F35018" w:rsidP="00EB6F81">
      <w:pPr>
        <w:pStyle w:val="Paragraphedeliste"/>
        <w:numPr>
          <w:ilvl w:val="0"/>
          <w:numId w:val="6"/>
        </w:numPr>
        <w:spacing w:before="240" w:after="120" w:line="259" w:lineRule="auto"/>
        <w:jc w:val="both"/>
        <w:rPr>
          <w:rFonts w:ascii="Palatino Linotype" w:eastAsia="Calibri" w:hAnsi="Palatino Linotype" w:cs="Times New Roman"/>
          <w:sz w:val="24"/>
          <w:szCs w:val="24"/>
        </w:rPr>
      </w:pPr>
      <w:r w:rsidRPr="00F35018">
        <w:rPr>
          <w:rFonts w:ascii="Palatino Linotype" w:eastAsia="Calibri" w:hAnsi="Palatino Linotype" w:cs="Times New Roman"/>
          <w:sz w:val="24"/>
          <w:szCs w:val="24"/>
        </w:rPr>
        <w:t>L</w:t>
      </w:r>
      <w:r w:rsidR="00EB6F81" w:rsidRPr="00F35018">
        <w:rPr>
          <w:rFonts w:ascii="Palatino Linotype" w:eastAsia="Calibri" w:hAnsi="Palatino Linotype" w:cs="Times New Roman"/>
          <w:sz w:val="24"/>
          <w:szCs w:val="24"/>
        </w:rPr>
        <w:t xml:space="preserve">es conventions et traités ratifiés par le MEDD qui ne sont pas mis en œuvre au pays </w:t>
      </w:r>
      <w:r w:rsidRPr="00F35018">
        <w:rPr>
          <w:rFonts w:ascii="Palatino Linotype" w:eastAsia="Calibri" w:hAnsi="Palatino Linotype" w:cs="Times New Roman"/>
          <w:sz w:val="24"/>
          <w:szCs w:val="24"/>
        </w:rPr>
        <w:t xml:space="preserve">sont identifiés </w:t>
      </w:r>
      <w:r w:rsidR="00EB6F81" w:rsidRPr="00F35018">
        <w:rPr>
          <w:rFonts w:ascii="Palatino Linotype" w:eastAsia="Calibri" w:hAnsi="Palatino Linotype" w:cs="Times New Roman"/>
          <w:sz w:val="24"/>
          <w:szCs w:val="24"/>
        </w:rPr>
        <w:t>;</w:t>
      </w:r>
    </w:p>
    <w:p w:rsidR="00A140FB" w:rsidRPr="00F35018" w:rsidRDefault="00F35018" w:rsidP="00EB6F81">
      <w:pPr>
        <w:pStyle w:val="Paragraphedeliste"/>
        <w:numPr>
          <w:ilvl w:val="0"/>
          <w:numId w:val="6"/>
        </w:numPr>
        <w:spacing w:before="240" w:after="120" w:line="259" w:lineRule="auto"/>
        <w:jc w:val="both"/>
        <w:rPr>
          <w:rFonts w:ascii="Palatino Linotype" w:eastAsia="Calibri" w:hAnsi="Palatino Linotype" w:cs="Times New Roman"/>
          <w:sz w:val="24"/>
          <w:szCs w:val="24"/>
        </w:rPr>
      </w:pPr>
      <w:r w:rsidRPr="00F35018">
        <w:rPr>
          <w:rFonts w:ascii="Palatino Linotype" w:eastAsia="Calibri" w:hAnsi="Palatino Linotype" w:cs="Times New Roman"/>
          <w:sz w:val="24"/>
          <w:szCs w:val="24"/>
        </w:rPr>
        <w:t>L</w:t>
      </w:r>
      <w:r w:rsidR="00EB6F81" w:rsidRPr="00F35018">
        <w:rPr>
          <w:rFonts w:ascii="Palatino Linotype" w:eastAsia="Calibri" w:hAnsi="Palatino Linotype" w:cs="Times New Roman"/>
          <w:sz w:val="24"/>
          <w:szCs w:val="24"/>
        </w:rPr>
        <w:t>es problèmes qui entourent la mise en œuvre ou non de ces conventions et traités au niveau national en ce qui concerne le partage d’informations y afférentes</w:t>
      </w:r>
      <w:r w:rsidRPr="00F35018">
        <w:rPr>
          <w:rFonts w:ascii="Palatino Linotype" w:eastAsia="Calibri" w:hAnsi="Palatino Linotype" w:cs="Times New Roman"/>
          <w:sz w:val="24"/>
          <w:szCs w:val="24"/>
        </w:rPr>
        <w:t xml:space="preserve"> sont identifiés et listés.</w:t>
      </w:r>
    </w:p>
    <w:p w:rsidR="00F23B10" w:rsidRPr="00F35018" w:rsidRDefault="00F23B10" w:rsidP="00A140FB">
      <w:pPr>
        <w:pStyle w:val="Paragraphedeliste"/>
        <w:jc w:val="both"/>
        <w:rPr>
          <w:rFonts w:ascii="Palatino Linotype" w:hAnsi="Palatino Linotype" w:cs="Arial"/>
          <w:color w:val="222222"/>
          <w:sz w:val="24"/>
          <w:szCs w:val="24"/>
        </w:rPr>
      </w:pPr>
    </w:p>
    <w:p w:rsidR="00A140FB" w:rsidRPr="008A01BF" w:rsidRDefault="00A140FB" w:rsidP="00A140FB">
      <w:pPr>
        <w:pStyle w:val="Paragraphedeliste"/>
        <w:numPr>
          <w:ilvl w:val="0"/>
          <w:numId w:val="4"/>
        </w:numPr>
        <w:jc w:val="both"/>
        <w:rPr>
          <w:rFonts w:ascii="Palatino Linotype" w:hAnsi="Palatino Linotype" w:cs="Arial"/>
          <w:color w:val="222222"/>
          <w:sz w:val="24"/>
          <w:szCs w:val="24"/>
        </w:rPr>
      </w:pPr>
      <w:r w:rsidRPr="0027622F">
        <w:rPr>
          <w:rFonts w:ascii="Palatino Linotype" w:eastAsia="Calibri" w:hAnsi="Palatino Linotype" w:cs="Times New Roman"/>
          <w:b/>
          <w:i/>
          <w:sz w:val="28"/>
          <w:szCs w:val="28"/>
        </w:rPr>
        <w:t>Date et lieu du travail du travail</w:t>
      </w:r>
      <w:r>
        <w:rPr>
          <w:rFonts w:ascii="Palatino Linotype" w:eastAsia="Calibri" w:hAnsi="Palatino Linotype" w:cs="Times New Roman"/>
          <w:b/>
          <w:i/>
          <w:sz w:val="24"/>
          <w:szCs w:val="24"/>
        </w:rPr>
        <w:t>.</w:t>
      </w:r>
    </w:p>
    <w:p w:rsidR="00A140FB" w:rsidRDefault="00A140FB" w:rsidP="00A140FB">
      <w:pPr>
        <w:jc w:val="both"/>
        <w:rPr>
          <w:rFonts w:ascii="Palatino Linotype" w:hAnsi="Palatino Linotype" w:cs="Arial"/>
          <w:color w:val="222222"/>
          <w:sz w:val="24"/>
          <w:szCs w:val="24"/>
        </w:rPr>
      </w:pPr>
      <w:r w:rsidRPr="008A01BF">
        <w:rPr>
          <w:rFonts w:ascii="Palatino Linotype" w:eastAsia="Calibri" w:hAnsi="Palatino Linotype" w:cs="Times New Roman"/>
          <w:sz w:val="24"/>
          <w:szCs w:val="24"/>
          <w:lang w:eastAsia="zh-CN"/>
        </w:rPr>
        <w:t>L’atelier se tiendra à K</w:t>
      </w:r>
      <w:r>
        <w:rPr>
          <w:rFonts w:ascii="Palatino Linotype" w:eastAsia="Calibri" w:hAnsi="Palatino Linotype" w:cs="Times New Roman"/>
          <w:sz w:val="24"/>
          <w:szCs w:val="24"/>
          <w:lang w:eastAsia="zh-CN"/>
        </w:rPr>
        <w:t xml:space="preserve">inshasa en date du 4 avril 2017, </w:t>
      </w:r>
      <w:r w:rsidRPr="008A01BF">
        <w:rPr>
          <w:rFonts w:ascii="Palatino Linotype" w:eastAsia="Calibri" w:hAnsi="Palatino Linotype" w:cs="Times New Roman"/>
          <w:sz w:val="24"/>
          <w:szCs w:val="24"/>
          <w:lang w:eastAsia="zh-CN"/>
        </w:rPr>
        <w:t xml:space="preserve">la salle de réunion </w:t>
      </w:r>
      <w:r>
        <w:rPr>
          <w:rFonts w:ascii="Palatino Linotype" w:eastAsia="Calibri" w:hAnsi="Palatino Linotype" w:cs="Times New Roman"/>
          <w:sz w:val="24"/>
          <w:szCs w:val="24"/>
          <w:lang w:eastAsia="zh-CN"/>
        </w:rPr>
        <w:t>sera à déterminer.</w:t>
      </w:r>
    </w:p>
    <w:p w:rsidR="00A140FB" w:rsidRPr="00F90029" w:rsidRDefault="00A140FB" w:rsidP="00A140FB">
      <w:pPr>
        <w:pStyle w:val="Paragraphedeliste"/>
        <w:numPr>
          <w:ilvl w:val="0"/>
          <w:numId w:val="4"/>
        </w:numPr>
        <w:jc w:val="both"/>
        <w:rPr>
          <w:rFonts w:ascii="Palatino Linotype" w:hAnsi="Palatino Linotype" w:cs="Arial"/>
          <w:color w:val="222222"/>
          <w:sz w:val="28"/>
          <w:szCs w:val="28"/>
        </w:rPr>
      </w:pPr>
      <w:r w:rsidRPr="00F90029">
        <w:rPr>
          <w:rFonts w:ascii="Palatino Linotype" w:eastAsia="Calibri" w:hAnsi="Palatino Linotype" w:cs="Times New Roman"/>
          <w:b/>
          <w:i/>
          <w:sz w:val="28"/>
          <w:szCs w:val="28"/>
        </w:rPr>
        <w:t>Budget (cfr celui de l’atelier)</w:t>
      </w:r>
    </w:p>
    <w:p w:rsidR="00A140FB" w:rsidRPr="00E060E6" w:rsidRDefault="00A140FB" w:rsidP="00A140FB">
      <w:pPr>
        <w:pStyle w:val="Paragraphedeliste"/>
        <w:numPr>
          <w:ilvl w:val="0"/>
          <w:numId w:val="4"/>
        </w:numPr>
        <w:jc w:val="both"/>
        <w:rPr>
          <w:rFonts w:ascii="Palatino Linotype" w:hAnsi="Palatino Linotype" w:cs="Arial"/>
          <w:color w:val="222222"/>
          <w:sz w:val="28"/>
          <w:szCs w:val="28"/>
        </w:rPr>
      </w:pPr>
      <w:r w:rsidRPr="00F90029">
        <w:rPr>
          <w:rFonts w:ascii="Palatino Linotype" w:eastAsia="Calibri" w:hAnsi="Palatino Linotype" w:cs="Times New Roman"/>
          <w:b/>
          <w:i/>
          <w:sz w:val="28"/>
          <w:szCs w:val="28"/>
        </w:rPr>
        <w:t>contact.</w:t>
      </w:r>
    </w:p>
    <w:p w:rsidR="00A140FB" w:rsidRPr="00E060E6" w:rsidRDefault="00A140FB" w:rsidP="00A140FB">
      <w:pPr>
        <w:jc w:val="both"/>
        <w:rPr>
          <w:rFonts w:ascii="Palatino Linotype" w:hAnsi="Palatino Linotype"/>
        </w:rPr>
      </w:pPr>
      <w:r w:rsidRPr="00E060E6">
        <w:rPr>
          <w:rFonts w:ascii="Palatino Linotype" w:hAnsi="Palatino Linotype"/>
        </w:rPr>
        <w:t>Pour tout contact en rapport avec  l’atelier, prière de s’adresser au Secrétariat du Centre National d’Information sur l’Environnement (CNIE).</w:t>
      </w:r>
    </w:p>
    <w:p w:rsidR="00A140FB" w:rsidRPr="00E060E6" w:rsidRDefault="00A140FB" w:rsidP="00A140FB">
      <w:pPr>
        <w:jc w:val="both"/>
        <w:rPr>
          <w:rFonts w:ascii="Palatino Linotype" w:hAnsi="Palatino Linotype" w:cs="Arial"/>
          <w:color w:val="222222"/>
          <w:sz w:val="28"/>
          <w:szCs w:val="28"/>
        </w:rPr>
      </w:pPr>
    </w:p>
    <w:p w:rsidR="00A140FB" w:rsidRPr="004B569F" w:rsidRDefault="00A140FB" w:rsidP="00A140FB">
      <w:pPr>
        <w:jc w:val="both"/>
        <w:rPr>
          <w:rFonts w:ascii="Palatino Linotype" w:hAnsi="Palatino Linotype" w:cs="Arial"/>
          <w:color w:val="222222"/>
          <w:sz w:val="24"/>
          <w:szCs w:val="24"/>
        </w:rPr>
      </w:pPr>
    </w:p>
    <w:p w:rsidR="00A140FB" w:rsidRPr="00C9073D" w:rsidRDefault="00A140FB" w:rsidP="00A140FB">
      <w:pPr>
        <w:ind w:left="360"/>
        <w:jc w:val="both"/>
        <w:rPr>
          <w:rFonts w:ascii="Palatino Linotype" w:hAnsi="Palatino Linotype" w:cs="Arial"/>
          <w:color w:val="222222"/>
          <w:sz w:val="24"/>
          <w:szCs w:val="24"/>
        </w:rPr>
      </w:pPr>
    </w:p>
    <w:p w:rsidR="00A140FB" w:rsidRPr="00A4618F" w:rsidRDefault="00A140FB" w:rsidP="00A140FB">
      <w:pPr>
        <w:jc w:val="both"/>
        <w:rPr>
          <w:rFonts w:ascii="Palatino Linotype" w:hAnsi="Palatino Linotype" w:cs="Arial"/>
          <w:color w:val="222222"/>
          <w:sz w:val="24"/>
          <w:szCs w:val="24"/>
        </w:rPr>
      </w:pPr>
    </w:p>
    <w:p w:rsidR="00A140FB" w:rsidRPr="00536724" w:rsidRDefault="00A140FB" w:rsidP="00A140FB">
      <w:pPr>
        <w:jc w:val="both"/>
        <w:rPr>
          <w:rFonts w:ascii="Palatino Linotype" w:hAnsi="Palatino Linotype" w:cs="Arial"/>
          <w:color w:val="222222"/>
          <w:sz w:val="24"/>
          <w:szCs w:val="24"/>
        </w:rPr>
      </w:pPr>
    </w:p>
    <w:p w:rsidR="00A140FB" w:rsidRPr="004D2040" w:rsidRDefault="00A140FB" w:rsidP="00A140FB">
      <w:pPr>
        <w:spacing w:before="240" w:after="120" w:line="259" w:lineRule="auto"/>
        <w:jc w:val="both"/>
        <w:rPr>
          <w:rFonts w:ascii="Palatino Linotype" w:eastAsia="Calibri" w:hAnsi="Palatino Linotype" w:cs="Times New Roman"/>
          <w:sz w:val="24"/>
          <w:szCs w:val="24"/>
        </w:rPr>
      </w:pPr>
    </w:p>
    <w:p w:rsidR="00F37505" w:rsidRDefault="00F37505"/>
    <w:sectPr w:rsidR="00F3750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085" w:rsidRDefault="001B3085" w:rsidP="000300DE">
      <w:pPr>
        <w:spacing w:after="0" w:line="240" w:lineRule="auto"/>
      </w:pPr>
      <w:r>
        <w:separator/>
      </w:r>
    </w:p>
  </w:endnote>
  <w:endnote w:type="continuationSeparator" w:id="0">
    <w:p w:rsidR="001B3085" w:rsidRDefault="001B3085" w:rsidP="0003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072947"/>
      <w:docPartObj>
        <w:docPartGallery w:val="Page Numbers (Bottom of Page)"/>
        <w:docPartUnique/>
      </w:docPartObj>
    </w:sdtPr>
    <w:sdtContent>
      <w:p w:rsidR="000300DE" w:rsidRDefault="000300DE">
        <w:pPr>
          <w:pStyle w:val="Pieddepage"/>
          <w:jc w:val="center"/>
        </w:pPr>
        <w:r>
          <w:fldChar w:fldCharType="begin"/>
        </w:r>
        <w:r>
          <w:instrText>PAGE   \* MERGEFORMAT</w:instrText>
        </w:r>
        <w:r>
          <w:fldChar w:fldCharType="separate"/>
        </w:r>
        <w:r w:rsidR="004035B0">
          <w:rPr>
            <w:noProof/>
          </w:rPr>
          <w:t>3</w:t>
        </w:r>
        <w:r>
          <w:fldChar w:fldCharType="end"/>
        </w:r>
      </w:p>
    </w:sdtContent>
  </w:sdt>
  <w:p w:rsidR="000300DE" w:rsidRDefault="000300D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085" w:rsidRDefault="001B3085" w:rsidP="000300DE">
      <w:pPr>
        <w:spacing w:after="0" w:line="240" w:lineRule="auto"/>
      </w:pPr>
      <w:r>
        <w:separator/>
      </w:r>
    </w:p>
  </w:footnote>
  <w:footnote w:type="continuationSeparator" w:id="0">
    <w:p w:rsidR="001B3085" w:rsidRDefault="001B3085" w:rsidP="000300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6A8F"/>
    <w:multiLevelType w:val="multilevel"/>
    <w:tmpl w:val="F4DC32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6C1062B"/>
    <w:multiLevelType w:val="hybridMultilevel"/>
    <w:tmpl w:val="AF5E5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DD96213"/>
    <w:multiLevelType w:val="hybridMultilevel"/>
    <w:tmpl w:val="22600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68078AA"/>
    <w:multiLevelType w:val="hybridMultilevel"/>
    <w:tmpl w:val="B0BCC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4C33608"/>
    <w:multiLevelType w:val="hybridMultilevel"/>
    <w:tmpl w:val="C5D2BE80"/>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5">
    <w:nsid w:val="783271E5"/>
    <w:multiLevelType w:val="hybridMultilevel"/>
    <w:tmpl w:val="6BBA2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97005B7"/>
    <w:multiLevelType w:val="hybridMultilevel"/>
    <w:tmpl w:val="24088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0FB"/>
    <w:rsid w:val="000065DB"/>
    <w:rsid w:val="00024E0F"/>
    <w:rsid w:val="000300DE"/>
    <w:rsid w:val="000627A1"/>
    <w:rsid w:val="000651B4"/>
    <w:rsid w:val="000800C0"/>
    <w:rsid w:val="00093D56"/>
    <w:rsid w:val="000C588F"/>
    <w:rsid w:val="000D2EB9"/>
    <w:rsid w:val="0010187F"/>
    <w:rsid w:val="001050FE"/>
    <w:rsid w:val="00110808"/>
    <w:rsid w:val="001213A8"/>
    <w:rsid w:val="001357EF"/>
    <w:rsid w:val="00140783"/>
    <w:rsid w:val="00144899"/>
    <w:rsid w:val="001461D3"/>
    <w:rsid w:val="00163E10"/>
    <w:rsid w:val="001651F8"/>
    <w:rsid w:val="00166B3B"/>
    <w:rsid w:val="00171CCF"/>
    <w:rsid w:val="00172F94"/>
    <w:rsid w:val="001918AC"/>
    <w:rsid w:val="00193DBC"/>
    <w:rsid w:val="001B3085"/>
    <w:rsid w:val="001B61C3"/>
    <w:rsid w:val="001D2145"/>
    <w:rsid w:val="001D3F5C"/>
    <w:rsid w:val="00217396"/>
    <w:rsid w:val="00232271"/>
    <w:rsid w:val="00233C4B"/>
    <w:rsid w:val="002347F8"/>
    <w:rsid w:val="00244A6C"/>
    <w:rsid w:val="00263AB0"/>
    <w:rsid w:val="00270EBD"/>
    <w:rsid w:val="002A53B2"/>
    <w:rsid w:val="002A692B"/>
    <w:rsid w:val="002A6E30"/>
    <w:rsid w:val="002B1441"/>
    <w:rsid w:val="002B5A89"/>
    <w:rsid w:val="002D1A59"/>
    <w:rsid w:val="002E344C"/>
    <w:rsid w:val="003142D3"/>
    <w:rsid w:val="0031725D"/>
    <w:rsid w:val="00332FF6"/>
    <w:rsid w:val="00336B8A"/>
    <w:rsid w:val="00342CEB"/>
    <w:rsid w:val="00350A30"/>
    <w:rsid w:val="00362B71"/>
    <w:rsid w:val="003768A6"/>
    <w:rsid w:val="00391D81"/>
    <w:rsid w:val="003A0337"/>
    <w:rsid w:val="003A345C"/>
    <w:rsid w:val="003B7734"/>
    <w:rsid w:val="003C17AA"/>
    <w:rsid w:val="003C5340"/>
    <w:rsid w:val="003D1DFB"/>
    <w:rsid w:val="003D63A7"/>
    <w:rsid w:val="003F0961"/>
    <w:rsid w:val="004035B0"/>
    <w:rsid w:val="00403FF6"/>
    <w:rsid w:val="00406C6B"/>
    <w:rsid w:val="004102C3"/>
    <w:rsid w:val="004116AD"/>
    <w:rsid w:val="00424435"/>
    <w:rsid w:val="0043709B"/>
    <w:rsid w:val="00484D45"/>
    <w:rsid w:val="0049466D"/>
    <w:rsid w:val="004A0917"/>
    <w:rsid w:val="004A51C9"/>
    <w:rsid w:val="004B0777"/>
    <w:rsid w:val="004B1BE7"/>
    <w:rsid w:val="004B4914"/>
    <w:rsid w:val="004B5C6D"/>
    <w:rsid w:val="004C363E"/>
    <w:rsid w:val="004D062A"/>
    <w:rsid w:val="00501068"/>
    <w:rsid w:val="0050341C"/>
    <w:rsid w:val="00520072"/>
    <w:rsid w:val="00531905"/>
    <w:rsid w:val="005A412B"/>
    <w:rsid w:val="005A43A2"/>
    <w:rsid w:val="005D1F76"/>
    <w:rsid w:val="005F3E8A"/>
    <w:rsid w:val="005F3FCC"/>
    <w:rsid w:val="00603BAF"/>
    <w:rsid w:val="00604722"/>
    <w:rsid w:val="006209AB"/>
    <w:rsid w:val="006221CB"/>
    <w:rsid w:val="006310C2"/>
    <w:rsid w:val="006442ED"/>
    <w:rsid w:val="00673A78"/>
    <w:rsid w:val="00680B3E"/>
    <w:rsid w:val="00687A54"/>
    <w:rsid w:val="006928BC"/>
    <w:rsid w:val="006F235B"/>
    <w:rsid w:val="00703E96"/>
    <w:rsid w:val="00704299"/>
    <w:rsid w:val="00713635"/>
    <w:rsid w:val="0074281A"/>
    <w:rsid w:val="0074333C"/>
    <w:rsid w:val="00783162"/>
    <w:rsid w:val="007870D7"/>
    <w:rsid w:val="007F3B72"/>
    <w:rsid w:val="007F511F"/>
    <w:rsid w:val="00804747"/>
    <w:rsid w:val="00807B07"/>
    <w:rsid w:val="008155F5"/>
    <w:rsid w:val="0084103E"/>
    <w:rsid w:val="00845337"/>
    <w:rsid w:val="00853DC5"/>
    <w:rsid w:val="00855C2C"/>
    <w:rsid w:val="00866D21"/>
    <w:rsid w:val="008703B1"/>
    <w:rsid w:val="00875DEF"/>
    <w:rsid w:val="0088476D"/>
    <w:rsid w:val="008A1674"/>
    <w:rsid w:val="008B0DB2"/>
    <w:rsid w:val="008B3C18"/>
    <w:rsid w:val="008C48C5"/>
    <w:rsid w:val="008F18EB"/>
    <w:rsid w:val="009212D9"/>
    <w:rsid w:val="00927708"/>
    <w:rsid w:val="009308C0"/>
    <w:rsid w:val="00953AE0"/>
    <w:rsid w:val="009755E5"/>
    <w:rsid w:val="00980212"/>
    <w:rsid w:val="009922F2"/>
    <w:rsid w:val="009A4070"/>
    <w:rsid w:val="009C0475"/>
    <w:rsid w:val="009C3C78"/>
    <w:rsid w:val="009C7DC7"/>
    <w:rsid w:val="009D0F58"/>
    <w:rsid w:val="009F25C5"/>
    <w:rsid w:val="009F327C"/>
    <w:rsid w:val="00A032BE"/>
    <w:rsid w:val="00A13B20"/>
    <w:rsid w:val="00A140FB"/>
    <w:rsid w:val="00A15343"/>
    <w:rsid w:val="00A16751"/>
    <w:rsid w:val="00A35BBC"/>
    <w:rsid w:val="00A45DB3"/>
    <w:rsid w:val="00A50EE9"/>
    <w:rsid w:val="00A6661C"/>
    <w:rsid w:val="00A979AF"/>
    <w:rsid w:val="00AA1C26"/>
    <w:rsid w:val="00AB283D"/>
    <w:rsid w:val="00AB3DBF"/>
    <w:rsid w:val="00AB455D"/>
    <w:rsid w:val="00B15285"/>
    <w:rsid w:val="00B3171E"/>
    <w:rsid w:val="00B3517D"/>
    <w:rsid w:val="00B35354"/>
    <w:rsid w:val="00B436D8"/>
    <w:rsid w:val="00B44100"/>
    <w:rsid w:val="00B600F1"/>
    <w:rsid w:val="00B618FF"/>
    <w:rsid w:val="00B91250"/>
    <w:rsid w:val="00BE0485"/>
    <w:rsid w:val="00C30890"/>
    <w:rsid w:val="00C407E4"/>
    <w:rsid w:val="00C42EC1"/>
    <w:rsid w:val="00C44980"/>
    <w:rsid w:val="00C4724F"/>
    <w:rsid w:val="00C509E6"/>
    <w:rsid w:val="00C573ED"/>
    <w:rsid w:val="00C81873"/>
    <w:rsid w:val="00C833E5"/>
    <w:rsid w:val="00CA633B"/>
    <w:rsid w:val="00CA649B"/>
    <w:rsid w:val="00CC3BAC"/>
    <w:rsid w:val="00CF18B9"/>
    <w:rsid w:val="00D112B2"/>
    <w:rsid w:val="00D12459"/>
    <w:rsid w:val="00D265C2"/>
    <w:rsid w:val="00D6314F"/>
    <w:rsid w:val="00D82753"/>
    <w:rsid w:val="00D86051"/>
    <w:rsid w:val="00D873CA"/>
    <w:rsid w:val="00D969E9"/>
    <w:rsid w:val="00DA2AA6"/>
    <w:rsid w:val="00DC071A"/>
    <w:rsid w:val="00DC400B"/>
    <w:rsid w:val="00DC41C0"/>
    <w:rsid w:val="00DD6CCD"/>
    <w:rsid w:val="00DE26E8"/>
    <w:rsid w:val="00DF1C93"/>
    <w:rsid w:val="00E03F49"/>
    <w:rsid w:val="00E33385"/>
    <w:rsid w:val="00E542D7"/>
    <w:rsid w:val="00E71E27"/>
    <w:rsid w:val="00E7327E"/>
    <w:rsid w:val="00EB43EA"/>
    <w:rsid w:val="00EB5780"/>
    <w:rsid w:val="00EB6F81"/>
    <w:rsid w:val="00EB79D6"/>
    <w:rsid w:val="00EC49B6"/>
    <w:rsid w:val="00F03C3C"/>
    <w:rsid w:val="00F23B10"/>
    <w:rsid w:val="00F35018"/>
    <w:rsid w:val="00F37489"/>
    <w:rsid w:val="00F37505"/>
    <w:rsid w:val="00F55999"/>
    <w:rsid w:val="00F55B1B"/>
    <w:rsid w:val="00F573FD"/>
    <w:rsid w:val="00F84E74"/>
    <w:rsid w:val="00F9202A"/>
    <w:rsid w:val="00FB5487"/>
    <w:rsid w:val="00FC3209"/>
    <w:rsid w:val="00FC420C"/>
    <w:rsid w:val="00FC7763"/>
    <w:rsid w:val="00FE28A2"/>
    <w:rsid w:val="00FE3D9F"/>
    <w:rsid w:val="00FE4491"/>
    <w:rsid w:val="00FE4739"/>
    <w:rsid w:val="00FF2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0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40FB"/>
    <w:pPr>
      <w:ind w:left="720"/>
      <w:contextualSpacing/>
    </w:pPr>
  </w:style>
  <w:style w:type="paragraph" w:styleId="En-tte">
    <w:name w:val="header"/>
    <w:basedOn w:val="Normal"/>
    <w:link w:val="En-tteCar"/>
    <w:uiPriority w:val="99"/>
    <w:unhideWhenUsed/>
    <w:rsid w:val="000300DE"/>
    <w:pPr>
      <w:tabs>
        <w:tab w:val="center" w:pos="4536"/>
        <w:tab w:val="right" w:pos="9072"/>
      </w:tabs>
      <w:spacing w:after="0" w:line="240" w:lineRule="auto"/>
    </w:pPr>
  </w:style>
  <w:style w:type="character" w:customStyle="1" w:styleId="En-tteCar">
    <w:name w:val="En-tête Car"/>
    <w:basedOn w:val="Policepardfaut"/>
    <w:link w:val="En-tte"/>
    <w:uiPriority w:val="99"/>
    <w:rsid w:val="000300DE"/>
  </w:style>
  <w:style w:type="paragraph" w:styleId="Pieddepage">
    <w:name w:val="footer"/>
    <w:basedOn w:val="Normal"/>
    <w:link w:val="PieddepageCar"/>
    <w:uiPriority w:val="99"/>
    <w:unhideWhenUsed/>
    <w:rsid w:val="000300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00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0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40FB"/>
    <w:pPr>
      <w:ind w:left="720"/>
      <w:contextualSpacing/>
    </w:pPr>
  </w:style>
  <w:style w:type="paragraph" w:styleId="En-tte">
    <w:name w:val="header"/>
    <w:basedOn w:val="Normal"/>
    <w:link w:val="En-tteCar"/>
    <w:uiPriority w:val="99"/>
    <w:unhideWhenUsed/>
    <w:rsid w:val="000300DE"/>
    <w:pPr>
      <w:tabs>
        <w:tab w:val="center" w:pos="4536"/>
        <w:tab w:val="right" w:pos="9072"/>
      </w:tabs>
      <w:spacing w:after="0" w:line="240" w:lineRule="auto"/>
    </w:pPr>
  </w:style>
  <w:style w:type="character" w:customStyle="1" w:styleId="En-tteCar">
    <w:name w:val="En-tête Car"/>
    <w:basedOn w:val="Policepardfaut"/>
    <w:link w:val="En-tte"/>
    <w:uiPriority w:val="99"/>
    <w:rsid w:val="000300DE"/>
  </w:style>
  <w:style w:type="paragraph" w:styleId="Pieddepage">
    <w:name w:val="footer"/>
    <w:basedOn w:val="Normal"/>
    <w:link w:val="PieddepageCar"/>
    <w:uiPriority w:val="99"/>
    <w:unhideWhenUsed/>
    <w:rsid w:val="000300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0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691</Words>
  <Characters>3803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2017-03-17T14:36:00Z</dcterms:created>
  <dcterms:modified xsi:type="dcterms:W3CDTF">2017-08-18T11:05:00Z</dcterms:modified>
</cp:coreProperties>
</file>