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8E" w:rsidRPr="00A57B8E" w:rsidRDefault="00F91C1A" w:rsidP="00F46674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4"/>
          <w:szCs w:val="24"/>
          <w:lang w:val="fr-FR"/>
        </w:rPr>
      </w:pPr>
      <w:r w:rsidRPr="00A57B8E">
        <w:rPr>
          <w:rFonts w:ascii="Trebuchet MS" w:eastAsia="Calibri" w:hAnsi="Trebuchet MS" w:cs="Times New Roman"/>
          <w:b/>
          <w:sz w:val="24"/>
          <w:szCs w:val="24"/>
          <w:lang w:val="fr-FR"/>
        </w:rPr>
        <w:t>ANNEXE 5 – RAPPORT FINAL D’AVANCEMENT</w:t>
      </w:r>
    </w:p>
    <w:p w:rsidR="00A57B8E" w:rsidRPr="00A57B8E" w:rsidRDefault="00A57B8E" w:rsidP="00171F5E">
      <w:pPr>
        <w:tabs>
          <w:tab w:val="left" w:pos="2430"/>
        </w:tabs>
        <w:spacing w:after="200" w:line="276" w:lineRule="auto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A57B8E">
        <w:rPr>
          <w:rFonts w:ascii="Trebuchet MS" w:eastAsia="Calibri" w:hAnsi="Trebuchet MS" w:cs="Times New Roman"/>
          <w:sz w:val="24"/>
          <w:szCs w:val="24"/>
          <w:lang w:val="fr-FR"/>
        </w:rPr>
        <w:t xml:space="preserve">1. </w:t>
      </w:r>
      <w:r w:rsidR="006B3C72">
        <w:rPr>
          <w:rFonts w:ascii="Trebuchet MS" w:eastAsia="Calibri" w:hAnsi="Trebuchet MS" w:cs="Times New Roman"/>
          <w:b/>
          <w:sz w:val="24"/>
          <w:szCs w:val="24"/>
          <w:lang w:val="fr-FR"/>
        </w:rPr>
        <w:t>IDENTIFICATION </w:t>
      </w:r>
      <w:r>
        <w:rPr>
          <w:rFonts w:ascii="Trebuchet MS" w:eastAsia="Calibri" w:hAnsi="Trebuchet MS" w:cs="Times New Roman"/>
          <w:b/>
          <w:sz w:val="24"/>
          <w:szCs w:val="24"/>
          <w:lang w:val="fr-FR"/>
        </w:rPr>
        <w:t xml:space="preserve"> </w:t>
      </w:r>
    </w:p>
    <w:p w:rsidR="00A37FE8" w:rsidRDefault="00A57B8E" w:rsidP="00171F5E">
      <w:pPr>
        <w:spacing w:after="0" w:line="276" w:lineRule="auto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A37FE8">
        <w:rPr>
          <w:rFonts w:ascii="Trebuchet MS" w:eastAsia="Calibri" w:hAnsi="Trebuchet MS" w:cs="Times New Roman"/>
          <w:b/>
          <w:sz w:val="24"/>
          <w:szCs w:val="24"/>
          <w:lang w:val="fr-FR"/>
        </w:rPr>
        <w:t>Nom du Partenaire</w:t>
      </w:r>
      <w:r w:rsidR="00367145">
        <w:rPr>
          <w:rFonts w:ascii="Trebuchet MS" w:eastAsia="Calibri" w:hAnsi="Trebuchet MS" w:cs="Times New Roman"/>
          <w:b/>
          <w:sz w:val="24"/>
          <w:szCs w:val="24"/>
          <w:lang w:val="fr-FR"/>
        </w:rPr>
        <w:tab/>
      </w:r>
      <w:r>
        <w:rPr>
          <w:rFonts w:ascii="Trebuchet MS" w:eastAsia="Calibri" w:hAnsi="Trebuchet MS" w:cs="Times New Roman"/>
          <w:sz w:val="24"/>
          <w:szCs w:val="24"/>
          <w:lang w:val="fr-FR"/>
        </w:rPr>
        <w:t xml:space="preserve"> : Ministère de l’Environnement et Développement Durable</w:t>
      </w:r>
      <w:r w:rsidRPr="00A57B8E">
        <w:rPr>
          <w:rFonts w:ascii="Trebuchet MS" w:eastAsia="Calibri" w:hAnsi="Trebuchet MS" w:cs="Times New Roman"/>
          <w:sz w:val="24"/>
          <w:szCs w:val="24"/>
          <w:lang w:val="fr-FR"/>
        </w:rPr>
        <w:t xml:space="preserve"> de la République démocratique du </w:t>
      </w:r>
    </w:p>
    <w:p w:rsidR="00A57B8E" w:rsidRPr="00A57B8E" w:rsidRDefault="00A37FE8" w:rsidP="00171F5E">
      <w:pPr>
        <w:spacing w:after="0" w:line="276" w:lineRule="auto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sz w:val="24"/>
          <w:szCs w:val="24"/>
          <w:lang w:val="fr-FR"/>
        </w:rPr>
        <w:t xml:space="preserve">                                </w:t>
      </w:r>
      <w:r w:rsidR="00A57B8E" w:rsidRPr="00A57B8E">
        <w:rPr>
          <w:rFonts w:ascii="Trebuchet MS" w:eastAsia="Calibri" w:hAnsi="Trebuchet MS" w:cs="Times New Roman"/>
          <w:sz w:val="24"/>
          <w:szCs w:val="24"/>
          <w:lang w:val="fr-FR"/>
        </w:rPr>
        <w:t>Congo</w:t>
      </w:r>
    </w:p>
    <w:p w:rsidR="00A57B8E" w:rsidRPr="00A57B8E" w:rsidRDefault="00A57B8E" w:rsidP="00171F5E">
      <w:pPr>
        <w:spacing w:after="0" w:line="276" w:lineRule="auto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A57B8E">
        <w:rPr>
          <w:rFonts w:ascii="Trebuchet MS" w:eastAsia="Calibri" w:hAnsi="Trebuchet MS" w:cs="Times New Roman"/>
          <w:b/>
          <w:sz w:val="24"/>
          <w:szCs w:val="24"/>
          <w:lang w:val="fr-FR"/>
        </w:rPr>
        <w:t>Ligne budgétaire</w:t>
      </w:r>
      <w:r w:rsidR="00A37FE8">
        <w:rPr>
          <w:rFonts w:ascii="Trebuchet MS" w:eastAsia="Calibri" w:hAnsi="Trebuchet MS" w:cs="Times New Roman"/>
          <w:sz w:val="24"/>
          <w:szCs w:val="24"/>
          <w:lang w:val="fr-FR"/>
        </w:rPr>
        <w:t xml:space="preserve">    </w:t>
      </w:r>
      <w:r w:rsidRPr="00A57B8E">
        <w:rPr>
          <w:rFonts w:ascii="Trebuchet MS" w:eastAsia="Calibri" w:hAnsi="Trebuchet MS" w:cs="Times New Roman"/>
          <w:sz w:val="24"/>
          <w:szCs w:val="24"/>
          <w:lang w:val="fr-FR"/>
        </w:rPr>
        <w:t>: SB-000902.06.02</w:t>
      </w:r>
    </w:p>
    <w:p w:rsidR="00A57B8E" w:rsidRPr="00A57B8E" w:rsidRDefault="00A57B8E" w:rsidP="00171F5E">
      <w:pPr>
        <w:spacing w:after="0" w:line="276" w:lineRule="auto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A57B8E">
        <w:rPr>
          <w:rFonts w:ascii="Trebuchet MS" w:eastAsia="Calibri" w:hAnsi="Trebuchet MS" w:cs="Times New Roman"/>
          <w:b/>
          <w:sz w:val="24"/>
          <w:szCs w:val="24"/>
          <w:lang w:val="fr-FR"/>
        </w:rPr>
        <w:t>POW 2014-2015 sous-programme</w:t>
      </w:r>
      <w:r w:rsidRPr="00A57B8E">
        <w:rPr>
          <w:rFonts w:ascii="Trebuchet MS" w:eastAsia="Calibri" w:hAnsi="Trebuchet MS" w:cs="Times New Roman"/>
          <w:sz w:val="24"/>
          <w:szCs w:val="24"/>
          <w:lang w:val="fr-FR"/>
        </w:rPr>
        <w:t>: l’environnement sous revue</w:t>
      </w:r>
    </w:p>
    <w:p w:rsidR="00F12B9B" w:rsidRDefault="00A57B8E" w:rsidP="00171F5E">
      <w:pPr>
        <w:spacing w:after="0" w:line="276" w:lineRule="auto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A57B8E">
        <w:rPr>
          <w:rFonts w:ascii="Trebuchet MS" w:eastAsia="Calibri" w:hAnsi="Trebuchet MS" w:cs="Times New Roman"/>
          <w:b/>
          <w:sz w:val="24"/>
          <w:szCs w:val="24"/>
          <w:lang w:val="fr-FR"/>
        </w:rPr>
        <w:t>Réalisation attendue 7 a</w:t>
      </w:r>
      <w:r w:rsidRPr="00A57B8E">
        <w:rPr>
          <w:rFonts w:ascii="Trebuchet MS" w:eastAsia="Calibri" w:hAnsi="Trebuchet MS" w:cs="Times New Roman"/>
          <w:sz w:val="24"/>
          <w:szCs w:val="24"/>
          <w:lang w:val="fr-FR"/>
        </w:rPr>
        <w:t>)</w:t>
      </w:r>
      <w:r w:rsidR="00F12B9B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="00F12B9B">
        <w:rPr>
          <w:rFonts w:ascii="Trebuchet MS" w:eastAsia="Calibri" w:hAnsi="Trebuchet MS" w:cs="Times New Roman"/>
          <w:sz w:val="24"/>
          <w:szCs w:val="24"/>
          <w:lang w:val="fr-FR"/>
        </w:rPr>
        <w:tab/>
        <w:t xml:space="preserve">  </w:t>
      </w:r>
      <w:r w:rsidRPr="00A57B8E">
        <w:rPr>
          <w:rFonts w:ascii="Trebuchet MS" w:eastAsia="Calibri" w:hAnsi="Trebuchet MS" w:cs="Times New Roman"/>
          <w:sz w:val="24"/>
          <w:szCs w:val="24"/>
          <w:lang w:val="fr-FR"/>
        </w:rPr>
        <w:t>: l’élaboration des politiques mondiales, régionales et nationales est facilitée par les</w:t>
      </w:r>
    </w:p>
    <w:p w:rsidR="00A57B8E" w:rsidRPr="00A57B8E" w:rsidRDefault="00F12B9B" w:rsidP="00171F5E">
      <w:pPr>
        <w:spacing w:after="0" w:line="276" w:lineRule="auto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sz w:val="24"/>
          <w:szCs w:val="24"/>
          <w:lang w:val="fr-FR"/>
        </w:rPr>
        <w:t xml:space="preserve">                                                     </w:t>
      </w:r>
      <w:r w:rsidR="00A57B8E" w:rsidRPr="00A57B8E">
        <w:rPr>
          <w:rFonts w:ascii="Trebuchet MS" w:eastAsia="Calibri" w:hAnsi="Trebuchet MS" w:cs="Times New Roman"/>
          <w:sz w:val="24"/>
          <w:szCs w:val="24"/>
          <w:lang w:val="fr-FR"/>
        </w:rPr>
        <w:t xml:space="preserve"> informations environnementales mises à disposition sur les plateformes ouvertes</w:t>
      </w:r>
    </w:p>
    <w:p w:rsidR="00171F5E" w:rsidRDefault="00A57B8E" w:rsidP="00171F5E">
      <w:pPr>
        <w:spacing w:after="0" w:line="276" w:lineRule="auto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171F5E">
        <w:rPr>
          <w:rFonts w:ascii="Trebuchet MS" w:eastAsia="Calibri" w:hAnsi="Trebuchet MS" w:cs="Times New Roman"/>
          <w:b/>
          <w:sz w:val="24"/>
          <w:szCs w:val="24"/>
          <w:lang w:val="fr-FR"/>
        </w:rPr>
        <w:t xml:space="preserve">Sortie (s) </w:t>
      </w:r>
      <w:r w:rsidRPr="00A57B8E">
        <w:rPr>
          <w:rFonts w:ascii="Trebuchet MS" w:eastAsia="Calibri" w:hAnsi="Trebuchet MS" w:cs="Times New Roman"/>
          <w:b/>
          <w:sz w:val="24"/>
          <w:szCs w:val="24"/>
          <w:lang w:val="fr-FR"/>
        </w:rPr>
        <w:t>711</w:t>
      </w:r>
      <w:r>
        <w:rPr>
          <w:rFonts w:ascii="Trebuchet MS" w:eastAsia="Calibri" w:hAnsi="Trebuchet MS" w:cs="Times New Roman"/>
          <w:sz w:val="24"/>
          <w:szCs w:val="24"/>
          <w:lang w:val="fr-FR"/>
        </w:rPr>
        <w:t xml:space="preserve"> </w:t>
      </w:r>
      <w:r w:rsidRPr="00A57B8E">
        <w:rPr>
          <w:rFonts w:ascii="Trebuchet MS" w:eastAsia="Calibri" w:hAnsi="Trebuchet MS" w:cs="Times New Roman"/>
          <w:sz w:val="24"/>
          <w:szCs w:val="24"/>
          <w:lang w:val="fr-FR"/>
        </w:rPr>
        <w:t xml:space="preserve">: plate-forme opérationnelle en ligne ouverte au public pour accéder aux données et aux informations </w:t>
      </w:r>
    </w:p>
    <w:p w:rsidR="00171F5E" w:rsidRDefault="00171F5E" w:rsidP="00171F5E">
      <w:pPr>
        <w:spacing w:after="0" w:line="276" w:lineRule="auto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sz w:val="24"/>
          <w:szCs w:val="24"/>
          <w:lang w:val="fr-FR"/>
        </w:rPr>
        <w:t xml:space="preserve">                       </w:t>
      </w:r>
      <w:r w:rsidR="00903997">
        <w:rPr>
          <w:rFonts w:ascii="Trebuchet MS" w:eastAsia="Calibri" w:hAnsi="Trebuchet MS" w:cs="Times New Roman"/>
          <w:sz w:val="24"/>
          <w:szCs w:val="24"/>
          <w:lang w:val="fr-FR"/>
        </w:rPr>
        <w:t xml:space="preserve"> </w:t>
      </w:r>
      <w:r w:rsidR="00903997" w:rsidRPr="00A57B8E">
        <w:rPr>
          <w:rFonts w:ascii="Trebuchet MS" w:eastAsia="Calibri" w:hAnsi="Trebuchet MS" w:cs="Times New Roman"/>
          <w:sz w:val="24"/>
          <w:szCs w:val="24"/>
          <w:lang w:val="fr-FR"/>
        </w:rPr>
        <w:t>Environnementales</w:t>
      </w:r>
      <w:r w:rsidR="00A57B8E" w:rsidRPr="00A57B8E">
        <w:rPr>
          <w:rFonts w:ascii="Trebuchet MS" w:eastAsia="Calibri" w:hAnsi="Trebuchet MS" w:cs="Times New Roman"/>
          <w:sz w:val="24"/>
          <w:szCs w:val="24"/>
          <w:lang w:val="fr-FR"/>
        </w:rPr>
        <w:t xml:space="preserve"> aux niveaux mondial, régional et national, contribué par le PNUE et ses partenaires</w:t>
      </w:r>
    </w:p>
    <w:p w:rsidR="00A57B8E" w:rsidRPr="00A57B8E" w:rsidRDefault="00171F5E" w:rsidP="00171F5E">
      <w:pPr>
        <w:spacing w:after="0" w:line="276" w:lineRule="auto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sz w:val="24"/>
          <w:szCs w:val="24"/>
          <w:lang w:val="fr-FR"/>
        </w:rPr>
        <w:t xml:space="preserve">       </w:t>
      </w:r>
      <w:r w:rsidR="00A57B8E" w:rsidRPr="00A57B8E">
        <w:rPr>
          <w:rFonts w:ascii="Trebuchet MS" w:eastAsia="Calibri" w:hAnsi="Trebuchet MS" w:cs="Times New Roman"/>
          <w:sz w:val="24"/>
          <w:szCs w:val="24"/>
          <w:lang w:val="fr-FR"/>
        </w:rPr>
        <w:t xml:space="preserve"> </w:t>
      </w:r>
      <w:r>
        <w:rPr>
          <w:rFonts w:ascii="Trebuchet MS" w:eastAsia="Calibri" w:hAnsi="Trebuchet MS" w:cs="Times New Roman"/>
          <w:sz w:val="24"/>
          <w:szCs w:val="24"/>
          <w:lang w:val="fr-FR"/>
        </w:rPr>
        <w:t xml:space="preserve">               </w:t>
      </w:r>
      <w:r w:rsidR="00A57B8E" w:rsidRPr="00A57B8E">
        <w:rPr>
          <w:rFonts w:ascii="Trebuchet MS" w:eastAsia="Calibri" w:hAnsi="Trebuchet MS" w:cs="Times New Roman"/>
          <w:sz w:val="24"/>
          <w:szCs w:val="24"/>
          <w:lang w:val="fr-FR"/>
        </w:rPr>
        <w:t>à répondre aux besoins des différentes communautés d’utilisateurs</w:t>
      </w:r>
    </w:p>
    <w:p w:rsidR="00903997" w:rsidRDefault="00A57B8E" w:rsidP="00171F5E">
      <w:pPr>
        <w:spacing w:after="0" w:line="276" w:lineRule="auto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A57B8E">
        <w:rPr>
          <w:rFonts w:ascii="Trebuchet MS" w:eastAsia="Calibri" w:hAnsi="Trebuchet MS" w:cs="Times New Roman"/>
          <w:b/>
          <w:sz w:val="24"/>
          <w:szCs w:val="24"/>
          <w:lang w:val="fr-FR"/>
        </w:rPr>
        <w:t>Titre du projet de PRC approuvé</w:t>
      </w:r>
      <w:r w:rsidRPr="00A57B8E">
        <w:rPr>
          <w:rFonts w:ascii="Trebuchet MS" w:eastAsia="Calibri" w:hAnsi="Trebuchet MS" w:cs="Times New Roman"/>
          <w:sz w:val="24"/>
          <w:szCs w:val="24"/>
          <w:lang w:val="fr-FR"/>
        </w:rPr>
        <w:t xml:space="preserve">: renforcement des capacités pour le partage des données environnementales et </w:t>
      </w:r>
    </w:p>
    <w:p w:rsidR="00903997" w:rsidRDefault="00903997" w:rsidP="00171F5E">
      <w:pPr>
        <w:spacing w:after="0" w:line="276" w:lineRule="auto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sz w:val="24"/>
          <w:szCs w:val="24"/>
          <w:lang w:val="fr-FR"/>
        </w:rPr>
        <w:t xml:space="preserve">                                                   </w:t>
      </w:r>
      <w:r w:rsidR="00A57B8E" w:rsidRPr="00A57B8E">
        <w:rPr>
          <w:rFonts w:ascii="Trebuchet MS" w:eastAsia="Calibri" w:hAnsi="Trebuchet MS" w:cs="Times New Roman"/>
          <w:sz w:val="24"/>
          <w:szCs w:val="24"/>
          <w:lang w:val="fr-FR"/>
        </w:rPr>
        <w:t xml:space="preserve">l’établissement de rapports à l’appui d’un système commun d’information </w:t>
      </w:r>
    </w:p>
    <w:p w:rsidR="00A57B8E" w:rsidRPr="00A57B8E" w:rsidRDefault="00903997" w:rsidP="00171F5E">
      <w:pPr>
        <w:spacing w:after="0" w:line="276" w:lineRule="auto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sz w:val="24"/>
          <w:szCs w:val="24"/>
          <w:lang w:val="fr-FR"/>
        </w:rPr>
        <w:t xml:space="preserve">                                                   </w:t>
      </w:r>
      <w:r w:rsidR="00A57B8E" w:rsidRPr="00A57B8E">
        <w:rPr>
          <w:rFonts w:ascii="Trebuchet MS" w:eastAsia="Calibri" w:hAnsi="Trebuchet MS" w:cs="Times New Roman"/>
          <w:sz w:val="24"/>
          <w:szCs w:val="24"/>
          <w:lang w:val="fr-FR"/>
        </w:rPr>
        <w:t>environnementale (SEIS) en Afrique.</w:t>
      </w:r>
    </w:p>
    <w:p w:rsidR="00B03CA3" w:rsidRDefault="00A57B8E" w:rsidP="00171F5E">
      <w:pPr>
        <w:spacing w:after="0" w:line="276" w:lineRule="auto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A57B8E">
        <w:rPr>
          <w:rFonts w:ascii="Trebuchet MS" w:eastAsia="Calibri" w:hAnsi="Trebuchet MS" w:cs="Times New Roman"/>
          <w:b/>
          <w:sz w:val="24"/>
          <w:szCs w:val="24"/>
          <w:lang w:val="fr-FR"/>
        </w:rPr>
        <w:t>Date de début du SSFA</w:t>
      </w:r>
      <w:r w:rsidR="00903997">
        <w:rPr>
          <w:rFonts w:ascii="Trebuchet MS" w:eastAsia="Calibri" w:hAnsi="Trebuchet MS" w:cs="Times New Roman"/>
          <w:b/>
          <w:sz w:val="24"/>
          <w:szCs w:val="24"/>
          <w:lang w:val="fr-FR"/>
        </w:rPr>
        <w:t xml:space="preserve">              </w:t>
      </w:r>
      <w:r w:rsidRPr="00A57B8E">
        <w:rPr>
          <w:rFonts w:ascii="Trebuchet MS" w:eastAsia="Calibri" w:hAnsi="Trebuchet MS" w:cs="Times New Roman"/>
          <w:sz w:val="24"/>
          <w:szCs w:val="24"/>
          <w:lang w:val="fr-FR"/>
        </w:rPr>
        <w:t xml:space="preserve">: 10 avril 2017 </w:t>
      </w:r>
    </w:p>
    <w:p w:rsidR="00A57B8E" w:rsidRPr="00A57B8E" w:rsidRDefault="00A57B8E" w:rsidP="00171F5E">
      <w:pPr>
        <w:spacing w:after="0" w:line="276" w:lineRule="auto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A57B8E">
        <w:rPr>
          <w:rFonts w:ascii="Trebuchet MS" w:eastAsia="Calibri" w:hAnsi="Trebuchet MS" w:cs="Times New Roman"/>
          <w:b/>
          <w:sz w:val="24"/>
          <w:szCs w:val="24"/>
          <w:lang w:val="fr-FR"/>
        </w:rPr>
        <w:t>Date d’achèvement</w:t>
      </w:r>
      <w:r w:rsidR="00B03CA3">
        <w:rPr>
          <w:rFonts w:ascii="Trebuchet MS" w:eastAsia="Calibri" w:hAnsi="Trebuchet MS" w:cs="Times New Roman"/>
          <w:b/>
          <w:sz w:val="24"/>
          <w:szCs w:val="24"/>
          <w:lang w:val="fr-FR"/>
        </w:rPr>
        <w:t xml:space="preserve">                   </w:t>
      </w:r>
      <w:r w:rsidRPr="00A57B8E">
        <w:rPr>
          <w:rFonts w:ascii="Trebuchet MS" w:eastAsia="Calibri" w:hAnsi="Trebuchet MS" w:cs="Times New Roman"/>
          <w:sz w:val="24"/>
          <w:szCs w:val="24"/>
          <w:lang w:val="fr-FR"/>
        </w:rPr>
        <w:t>: 30 juin 2019</w:t>
      </w:r>
    </w:p>
    <w:p w:rsidR="00A57B8E" w:rsidRPr="00A57B8E" w:rsidRDefault="00A57B8E" w:rsidP="00171F5E">
      <w:pPr>
        <w:spacing w:after="200" w:line="276" w:lineRule="auto"/>
        <w:jc w:val="both"/>
        <w:rPr>
          <w:rFonts w:ascii="Calibri" w:eastAsia="Calibri" w:hAnsi="Calibri" w:cs="Times New Roman"/>
          <w:lang w:val="fr-FR"/>
        </w:rPr>
      </w:pPr>
    </w:p>
    <w:p w:rsidR="00B10344" w:rsidRPr="00B10344" w:rsidRDefault="00BE002F" w:rsidP="00B10344">
      <w:pPr>
        <w:spacing w:after="200" w:line="276" w:lineRule="auto"/>
        <w:rPr>
          <w:rFonts w:ascii="Trebuchet MS" w:eastAsia="Calibri" w:hAnsi="Trebuchet MS" w:cs="Times New Roman"/>
          <w:b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b/>
          <w:sz w:val="24"/>
          <w:szCs w:val="24"/>
          <w:lang w:val="fr-FR"/>
        </w:rPr>
        <w:t>2. RESUME DU STATUT</w:t>
      </w:r>
    </w:p>
    <w:p w:rsidR="00B10344" w:rsidRDefault="00B10344" w:rsidP="00B10344">
      <w:pPr>
        <w:spacing w:after="200" w:line="276" w:lineRule="auto"/>
        <w:rPr>
          <w:rFonts w:ascii="Trebuchet MS" w:eastAsia="Calibri" w:hAnsi="Trebuchet MS" w:cs="Times New Roman"/>
          <w:i/>
          <w:color w:val="FF0000"/>
          <w:sz w:val="24"/>
          <w:szCs w:val="24"/>
          <w:lang w:val="fr-FR"/>
        </w:rPr>
      </w:pPr>
      <w:r w:rsidRPr="00B10344">
        <w:rPr>
          <w:rFonts w:ascii="Trebuchet MS" w:eastAsia="Calibri" w:hAnsi="Trebuchet MS" w:cs="Times New Roman"/>
          <w:i/>
          <w:color w:val="FF0000"/>
          <w:sz w:val="24"/>
          <w:szCs w:val="24"/>
          <w:lang w:val="fr-FR"/>
        </w:rPr>
        <w:t>Brève description des principales réalisations, principaux défis de mise en œuvre et enseignements tirés de la réalisation de l’objectif de la SSFA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3465"/>
        <w:gridCol w:w="3275"/>
        <w:gridCol w:w="3275"/>
      </w:tblGrid>
      <w:tr w:rsidR="00381208" w:rsidTr="00D13CD7">
        <w:tc>
          <w:tcPr>
            <w:tcW w:w="3085" w:type="dxa"/>
            <w:vAlign w:val="center"/>
          </w:tcPr>
          <w:p w:rsidR="00381208" w:rsidRPr="00381208" w:rsidRDefault="00D13CD7" w:rsidP="00381208">
            <w:pPr>
              <w:spacing w:after="200" w:line="276" w:lineRule="auto"/>
              <w:jc w:val="center"/>
              <w:rPr>
                <w:rFonts w:ascii="Trebuchet MS" w:eastAsia="Calibri" w:hAnsi="Trebuchet MS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381208">
              <w:rPr>
                <w:rFonts w:ascii="Trebuchet MS" w:eastAsia="Calibri" w:hAnsi="Trebuchet MS" w:cs="Times New Roman"/>
                <w:b/>
                <w:color w:val="000000" w:themeColor="text1"/>
                <w:sz w:val="24"/>
                <w:szCs w:val="24"/>
                <w:lang w:val="fr-FR"/>
              </w:rPr>
              <w:t>LIBELLE DES ACTIVITES</w:t>
            </w:r>
          </w:p>
        </w:tc>
        <w:tc>
          <w:tcPr>
            <w:tcW w:w="3465" w:type="dxa"/>
            <w:vAlign w:val="center"/>
          </w:tcPr>
          <w:p w:rsidR="00381208" w:rsidRPr="00381208" w:rsidRDefault="00D13CD7" w:rsidP="00381208">
            <w:pPr>
              <w:spacing w:after="200" w:line="276" w:lineRule="auto"/>
              <w:jc w:val="center"/>
              <w:rPr>
                <w:rFonts w:ascii="Trebuchet MS" w:eastAsia="Calibri" w:hAnsi="Trebuchet MS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381208">
              <w:rPr>
                <w:rFonts w:ascii="Trebuchet MS" w:eastAsia="Calibri" w:hAnsi="Trebuchet MS" w:cs="Times New Roman"/>
                <w:b/>
                <w:color w:val="000000" w:themeColor="text1"/>
                <w:sz w:val="24"/>
                <w:szCs w:val="24"/>
                <w:lang w:val="fr-FR"/>
              </w:rPr>
              <w:t>PRINCIPALES REALISATIONS</w:t>
            </w:r>
          </w:p>
        </w:tc>
        <w:tc>
          <w:tcPr>
            <w:tcW w:w="3275" w:type="dxa"/>
            <w:vAlign w:val="center"/>
          </w:tcPr>
          <w:p w:rsidR="00381208" w:rsidRPr="00381208" w:rsidRDefault="00D13CD7" w:rsidP="00381208">
            <w:pPr>
              <w:spacing w:after="200" w:line="276" w:lineRule="auto"/>
              <w:jc w:val="center"/>
              <w:rPr>
                <w:rFonts w:ascii="Trebuchet MS" w:eastAsia="Calibri" w:hAnsi="Trebuchet MS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381208">
              <w:rPr>
                <w:rFonts w:ascii="Trebuchet MS" w:eastAsia="Calibri" w:hAnsi="Trebuchet MS" w:cs="Times New Roman"/>
                <w:b/>
                <w:color w:val="000000" w:themeColor="text1"/>
                <w:sz w:val="24"/>
                <w:szCs w:val="24"/>
                <w:lang w:val="fr-FR"/>
              </w:rPr>
              <w:t>PRINCIPAUX DEFIS</w:t>
            </w:r>
          </w:p>
        </w:tc>
        <w:tc>
          <w:tcPr>
            <w:tcW w:w="3275" w:type="dxa"/>
            <w:vAlign w:val="center"/>
          </w:tcPr>
          <w:p w:rsidR="00381208" w:rsidRPr="00381208" w:rsidRDefault="00D13CD7" w:rsidP="00381208">
            <w:pPr>
              <w:spacing w:after="200" w:line="276" w:lineRule="auto"/>
              <w:jc w:val="center"/>
              <w:rPr>
                <w:rFonts w:ascii="Trebuchet MS" w:eastAsia="Calibri" w:hAnsi="Trebuchet MS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381208">
              <w:rPr>
                <w:rFonts w:ascii="Trebuchet MS" w:eastAsia="Calibri" w:hAnsi="Trebuchet MS" w:cs="Times New Roman"/>
                <w:b/>
                <w:color w:val="000000" w:themeColor="text1"/>
                <w:sz w:val="24"/>
                <w:szCs w:val="24"/>
                <w:lang w:val="fr-FR"/>
              </w:rPr>
              <w:t>LEÇONS TIREES</w:t>
            </w:r>
          </w:p>
        </w:tc>
      </w:tr>
      <w:tr w:rsidR="00856ACB" w:rsidRPr="00C4194B" w:rsidTr="00D13CD7">
        <w:tc>
          <w:tcPr>
            <w:tcW w:w="3085" w:type="dxa"/>
            <w:vMerge w:val="restart"/>
          </w:tcPr>
          <w:p w:rsidR="00856ACB" w:rsidRPr="00381208" w:rsidRDefault="00856ACB" w:rsidP="00381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</w:pPr>
            <w:r w:rsidRPr="00381208">
              <w:rPr>
                <w:rFonts w:ascii="Trebuchet MS" w:eastAsia="Times New Roman" w:hAnsi="Trebuchet MS" w:cs="Courier New"/>
                <w:sz w:val="24"/>
                <w:szCs w:val="24"/>
                <w:lang w:val="fr-FR" w:eastAsia="fr-FR"/>
              </w:rPr>
              <w:t xml:space="preserve">réparation et évaluation des besoins </w:t>
            </w:r>
          </w:p>
        </w:tc>
        <w:tc>
          <w:tcPr>
            <w:tcW w:w="3465" w:type="dxa"/>
          </w:tcPr>
          <w:p w:rsidR="00856ACB" w:rsidRPr="00381208" w:rsidRDefault="00856ACB" w:rsidP="00B10344">
            <w:pPr>
              <w:spacing w:after="200" w:line="276" w:lineRule="auto"/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t xml:space="preserve">La sensibilisation  des différentes parties prenantes sur l’existence du Projet SIEP et sur leurs attributions </w:t>
            </w:r>
            <w:r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lastRenderedPageBreak/>
              <w:t>respectives lors de sa mise en œuvre effective (un atelier national a été organisé)</w:t>
            </w:r>
          </w:p>
        </w:tc>
        <w:tc>
          <w:tcPr>
            <w:tcW w:w="3275" w:type="dxa"/>
          </w:tcPr>
          <w:p w:rsidR="00F46252" w:rsidRDefault="00A300BA" w:rsidP="003F60D4">
            <w:pPr>
              <w:spacing w:line="276" w:lineRule="auto"/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lastRenderedPageBreak/>
              <w:t>-</w:t>
            </w:r>
            <w:r w:rsidR="003F60D4"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t>L’accessibilité des données</w:t>
            </w:r>
            <w:r w:rsidR="000B6914"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t xml:space="preserve"> environnementales</w:t>
            </w:r>
            <w:r w:rsidR="003F60D4"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t> ;</w:t>
            </w:r>
          </w:p>
          <w:p w:rsidR="00F46252" w:rsidRPr="00F46252" w:rsidRDefault="00F46252" w:rsidP="003F60D4">
            <w:pPr>
              <w:spacing w:line="276" w:lineRule="auto"/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t>-</w:t>
            </w:r>
            <w:r w:rsidR="003F60D4">
              <w:rPr>
                <w:rFonts w:ascii="Trebuchet MS" w:eastAsia="Times New Roman" w:hAnsi="Trebuchet MS" w:cs="Courier New"/>
                <w:sz w:val="24"/>
                <w:szCs w:val="24"/>
                <w:lang w:val="fr-FR" w:eastAsia="fr-FR"/>
              </w:rPr>
              <w:t>La nature et validité de données environnementales</w:t>
            </w:r>
            <w:r w:rsidRPr="00F46252">
              <w:rPr>
                <w:rFonts w:ascii="Trebuchet MS" w:eastAsia="Times New Roman" w:hAnsi="Trebuchet MS" w:cs="Courier New"/>
                <w:sz w:val="24"/>
                <w:szCs w:val="24"/>
                <w:lang w:val="fr-FR" w:eastAsia="fr-FR"/>
              </w:rPr>
              <w:t xml:space="preserve"> </w:t>
            </w:r>
          </w:p>
          <w:p w:rsidR="00A300BA" w:rsidRDefault="00F46252" w:rsidP="003F60D4">
            <w:pPr>
              <w:spacing w:line="276" w:lineRule="auto"/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lastRenderedPageBreak/>
              <w:t>- L</w:t>
            </w:r>
            <w:r w:rsidR="003F60D4"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t>a valeur de données ;</w:t>
            </w:r>
          </w:p>
          <w:p w:rsidR="003F60D4" w:rsidRDefault="003F60D4" w:rsidP="003F60D4">
            <w:pPr>
              <w:spacing w:line="276" w:lineRule="auto"/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t>-La sécurité ;</w:t>
            </w:r>
          </w:p>
          <w:p w:rsidR="009F5C77" w:rsidRDefault="009F5C77" w:rsidP="003F60D4">
            <w:pPr>
              <w:spacing w:line="276" w:lineRule="auto"/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t>-Les règles de conformité et  respect des normes de partage de données ;</w:t>
            </w:r>
          </w:p>
          <w:p w:rsidR="009F5C77" w:rsidRDefault="009F5C77" w:rsidP="003F60D4">
            <w:pPr>
              <w:spacing w:line="276" w:lineRule="auto"/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t>-La confidentialité ;</w:t>
            </w:r>
          </w:p>
          <w:p w:rsidR="009F5C77" w:rsidRDefault="009F5C77" w:rsidP="003F60D4">
            <w:pPr>
              <w:spacing w:line="276" w:lineRule="auto"/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t>-La transversalité des données environnementales</w:t>
            </w:r>
          </w:p>
          <w:p w:rsidR="009F5C77" w:rsidRDefault="009F5C77" w:rsidP="003F60D4">
            <w:pPr>
              <w:spacing w:line="276" w:lineRule="auto"/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t>-La diversité de producteurs de données environnementales</w:t>
            </w:r>
            <w:r w:rsidR="000B6914"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t> ;</w:t>
            </w:r>
          </w:p>
          <w:p w:rsidR="000B6914" w:rsidRDefault="000B6914" w:rsidP="003F60D4">
            <w:pPr>
              <w:spacing w:line="276" w:lineRule="auto"/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t>-L’éloignement de différents producteurs de données ;</w:t>
            </w:r>
          </w:p>
          <w:p w:rsidR="000B6914" w:rsidRPr="00381208" w:rsidRDefault="000B6914" w:rsidP="003F60D4">
            <w:pPr>
              <w:spacing w:line="276" w:lineRule="auto"/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t>-Les exigences de producteurs de données, etc.</w:t>
            </w:r>
          </w:p>
        </w:tc>
        <w:tc>
          <w:tcPr>
            <w:tcW w:w="3275" w:type="dxa"/>
          </w:tcPr>
          <w:p w:rsidR="00856ACB" w:rsidRDefault="00AC4242" w:rsidP="00B10344">
            <w:pPr>
              <w:spacing w:after="200" w:line="276" w:lineRule="auto"/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lastRenderedPageBreak/>
              <w:t xml:space="preserve">-La connaissance des principes et méthodes dans le cadre de partage de </w:t>
            </w:r>
            <w:r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lastRenderedPageBreak/>
              <w:t>données ;</w:t>
            </w:r>
          </w:p>
          <w:p w:rsidR="00AC4242" w:rsidRDefault="00AC4242" w:rsidP="00B10344">
            <w:pPr>
              <w:spacing w:after="200" w:line="276" w:lineRule="auto"/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t>-La connaissance de différentes sources de données environnementales et</w:t>
            </w:r>
            <w:r w:rsidR="00B13A44"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t xml:space="preserve"> leurs producteurs respectifs ;</w:t>
            </w:r>
          </w:p>
          <w:p w:rsidR="00B13A44" w:rsidRDefault="00B13A44" w:rsidP="00B10344">
            <w:pPr>
              <w:spacing w:after="200" w:line="276" w:lineRule="auto"/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t>La mise en place d’un réseau ou plateforme de partage de données environnementales à structure multisectorielle ;</w:t>
            </w:r>
          </w:p>
          <w:p w:rsidR="00B13A44" w:rsidRDefault="00B13A44" w:rsidP="00B10344">
            <w:pPr>
              <w:spacing w:after="200" w:line="276" w:lineRule="auto"/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t>-</w:t>
            </w:r>
            <w:r w:rsidR="006A5FE1"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t>L’adhésion effective de plusieurs parties prenantes au projet et la nécessité de la prise en compte de leurs besoins ;</w:t>
            </w:r>
          </w:p>
          <w:p w:rsidR="006A5FE1" w:rsidRPr="00381208" w:rsidRDefault="006A5FE1" w:rsidP="006A5FE1">
            <w:pPr>
              <w:spacing w:after="200" w:line="276" w:lineRule="auto"/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t xml:space="preserve">-L’évaluation et la connaissance des besoins nationaux en matière d’implantation du projet SIEP. </w:t>
            </w:r>
          </w:p>
        </w:tc>
      </w:tr>
      <w:tr w:rsidR="00856ACB" w:rsidRPr="00C4194B" w:rsidTr="00D13CD7">
        <w:tc>
          <w:tcPr>
            <w:tcW w:w="3085" w:type="dxa"/>
            <w:vMerge/>
          </w:tcPr>
          <w:p w:rsidR="00856ACB" w:rsidRPr="00381208" w:rsidRDefault="00856ACB" w:rsidP="00381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rebuchet MS" w:eastAsia="Times New Roman" w:hAnsi="Trebuchet MS" w:cs="Courier New"/>
                <w:sz w:val="24"/>
                <w:szCs w:val="24"/>
                <w:lang w:val="fr-FR" w:eastAsia="fr-FR"/>
              </w:rPr>
            </w:pPr>
          </w:p>
        </w:tc>
        <w:tc>
          <w:tcPr>
            <w:tcW w:w="3465" w:type="dxa"/>
          </w:tcPr>
          <w:p w:rsidR="00856ACB" w:rsidRDefault="00A300BA" w:rsidP="00B10344">
            <w:pPr>
              <w:spacing w:after="200" w:line="276" w:lineRule="auto"/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t xml:space="preserve">Mise en place d’une plateforme multisectorielle des points focaux nationaux dans le cadre de partage de </w:t>
            </w:r>
            <w:r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lastRenderedPageBreak/>
              <w:t>données environnementales</w:t>
            </w:r>
          </w:p>
        </w:tc>
        <w:tc>
          <w:tcPr>
            <w:tcW w:w="3275" w:type="dxa"/>
          </w:tcPr>
          <w:p w:rsidR="00856ACB" w:rsidRPr="00381208" w:rsidRDefault="006A5FE1" w:rsidP="00B10344">
            <w:pPr>
              <w:spacing w:after="200" w:line="276" w:lineRule="auto"/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lastRenderedPageBreak/>
              <w:t>-La multiplicité de secteurs impliqués en rapport avec la nature de données environnementales</w:t>
            </w:r>
          </w:p>
        </w:tc>
        <w:tc>
          <w:tcPr>
            <w:tcW w:w="3275" w:type="dxa"/>
          </w:tcPr>
          <w:p w:rsidR="00856ACB" w:rsidRPr="00381208" w:rsidRDefault="00856ACB" w:rsidP="00B10344">
            <w:pPr>
              <w:spacing w:after="200" w:line="276" w:lineRule="auto"/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381208" w:rsidRPr="00C4194B" w:rsidTr="00D13CD7">
        <w:tc>
          <w:tcPr>
            <w:tcW w:w="3085" w:type="dxa"/>
          </w:tcPr>
          <w:p w:rsidR="00381208" w:rsidRPr="00C36DCD" w:rsidRDefault="00C36DCD" w:rsidP="00C3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rebuchet MS" w:eastAsia="Times New Roman" w:hAnsi="Trebuchet MS" w:cs="Courier New"/>
                <w:sz w:val="24"/>
                <w:szCs w:val="24"/>
                <w:lang w:val="fr-FR" w:eastAsia="fr-FR"/>
              </w:rPr>
            </w:pPr>
            <w:r w:rsidRPr="00C36DCD">
              <w:rPr>
                <w:rFonts w:ascii="Trebuchet MS" w:eastAsia="Times New Roman" w:hAnsi="Trebuchet MS" w:cs="Courier New"/>
                <w:sz w:val="24"/>
                <w:szCs w:val="24"/>
                <w:lang w:val="fr-FR" w:eastAsia="fr-FR"/>
              </w:rPr>
              <w:lastRenderedPageBreak/>
              <w:t>Soutien aux rapports sur l'état de l'environnement (REE), rapports sur les AME et le</w:t>
            </w:r>
            <w:r>
              <w:rPr>
                <w:rFonts w:ascii="Trebuchet MS" w:eastAsia="Times New Roman" w:hAnsi="Trebuchet MS" w:cs="Courier New"/>
                <w:sz w:val="24"/>
                <w:szCs w:val="24"/>
                <w:lang w:val="fr-FR" w:eastAsia="fr-FR"/>
              </w:rPr>
              <w:t xml:space="preserve">s ODD et processus d'évaluation </w:t>
            </w:r>
            <w:r w:rsidRPr="00C36DCD">
              <w:rPr>
                <w:rFonts w:ascii="Trebuchet MS" w:eastAsia="Times New Roman" w:hAnsi="Trebuchet MS" w:cs="Courier New"/>
                <w:sz w:val="24"/>
                <w:szCs w:val="24"/>
                <w:lang w:val="fr-FR" w:eastAsia="fr-FR"/>
              </w:rPr>
              <w:t xml:space="preserve">environnementale </w:t>
            </w:r>
            <w:r w:rsidRPr="00C36DCD"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t xml:space="preserve"> intégrés</w:t>
            </w:r>
          </w:p>
        </w:tc>
        <w:tc>
          <w:tcPr>
            <w:tcW w:w="3465" w:type="dxa"/>
          </w:tcPr>
          <w:p w:rsidR="00381208" w:rsidRPr="00381208" w:rsidRDefault="006A5D53" w:rsidP="00B10344">
            <w:pPr>
              <w:spacing w:after="200" w:line="276" w:lineRule="auto"/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t>Production d’un tableau en Excel des besoins et priorités en vue de l’implantation du projet SIEP en RD Congo</w:t>
            </w:r>
            <w:r w:rsidR="008B1DA5"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</w:p>
        </w:tc>
        <w:tc>
          <w:tcPr>
            <w:tcW w:w="3275" w:type="dxa"/>
          </w:tcPr>
          <w:p w:rsidR="00381208" w:rsidRPr="00381208" w:rsidRDefault="008B1DA5" w:rsidP="00B10344">
            <w:pPr>
              <w:spacing w:after="200" w:line="276" w:lineRule="auto"/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t>La maitrise des procédures requises à l’évaluation des besoins et priorités reste un casse-tête.</w:t>
            </w:r>
          </w:p>
        </w:tc>
        <w:tc>
          <w:tcPr>
            <w:tcW w:w="3275" w:type="dxa"/>
          </w:tcPr>
          <w:p w:rsidR="00381208" w:rsidRPr="00381208" w:rsidRDefault="008B1DA5" w:rsidP="00B10344">
            <w:pPr>
              <w:spacing w:after="200" w:line="276" w:lineRule="auto"/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t>L’existence du tableau Excel des priorités et besoins nationaux pour l’implantation du projet SIEP.</w:t>
            </w:r>
          </w:p>
        </w:tc>
      </w:tr>
      <w:tr w:rsidR="00381208" w:rsidTr="00AF4F2D">
        <w:tc>
          <w:tcPr>
            <w:tcW w:w="3085" w:type="dxa"/>
          </w:tcPr>
          <w:p w:rsidR="00381208" w:rsidRPr="00C36DCD" w:rsidRDefault="00F12D1C" w:rsidP="00B10344">
            <w:pPr>
              <w:spacing w:after="200" w:line="276" w:lineRule="auto"/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t>Premier livrable</w:t>
            </w:r>
          </w:p>
        </w:tc>
        <w:tc>
          <w:tcPr>
            <w:tcW w:w="3465" w:type="dxa"/>
          </w:tcPr>
          <w:p w:rsidR="00381208" w:rsidRPr="00381208" w:rsidRDefault="005F39C3" w:rsidP="00B10344">
            <w:pPr>
              <w:spacing w:after="200" w:line="276" w:lineRule="auto"/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t>Rapport provisoire d’étape</w:t>
            </w:r>
          </w:p>
        </w:tc>
        <w:tc>
          <w:tcPr>
            <w:tcW w:w="3275" w:type="dxa"/>
            <w:vAlign w:val="center"/>
          </w:tcPr>
          <w:p w:rsidR="00381208" w:rsidRPr="00381208" w:rsidRDefault="00AF4F2D" w:rsidP="00AF4F2D">
            <w:pPr>
              <w:spacing w:after="200" w:line="276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  <w:tc>
          <w:tcPr>
            <w:tcW w:w="3275" w:type="dxa"/>
            <w:vAlign w:val="center"/>
          </w:tcPr>
          <w:p w:rsidR="00381208" w:rsidRPr="00381208" w:rsidRDefault="00AF4F2D" w:rsidP="00AF4F2D">
            <w:pPr>
              <w:spacing w:after="200" w:line="276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</w:tr>
      <w:tr w:rsidR="00381208" w:rsidTr="00AF4F2D">
        <w:tc>
          <w:tcPr>
            <w:tcW w:w="3085" w:type="dxa"/>
          </w:tcPr>
          <w:p w:rsidR="00381208" w:rsidRPr="00381208" w:rsidRDefault="00F12D1C" w:rsidP="00B10344">
            <w:pPr>
              <w:spacing w:after="200" w:line="276" w:lineRule="auto"/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t>Livrable définitif</w:t>
            </w:r>
          </w:p>
        </w:tc>
        <w:tc>
          <w:tcPr>
            <w:tcW w:w="3465" w:type="dxa"/>
          </w:tcPr>
          <w:p w:rsidR="00381208" w:rsidRPr="00381208" w:rsidRDefault="00F12D1C" w:rsidP="00B10344">
            <w:pPr>
              <w:spacing w:after="200" w:line="276" w:lineRule="auto"/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t>Rapport final d’avancement</w:t>
            </w:r>
          </w:p>
        </w:tc>
        <w:tc>
          <w:tcPr>
            <w:tcW w:w="3275" w:type="dxa"/>
            <w:vAlign w:val="center"/>
          </w:tcPr>
          <w:p w:rsidR="00381208" w:rsidRPr="00381208" w:rsidRDefault="00AF4F2D" w:rsidP="00AF4F2D">
            <w:pPr>
              <w:spacing w:after="200" w:line="276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  <w:tc>
          <w:tcPr>
            <w:tcW w:w="3275" w:type="dxa"/>
            <w:vAlign w:val="center"/>
          </w:tcPr>
          <w:p w:rsidR="00381208" w:rsidRPr="00381208" w:rsidRDefault="00AF4F2D" w:rsidP="00AF4F2D">
            <w:pPr>
              <w:spacing w:after="200" w:line="276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 w:cs="Times New Roman"/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</w:tr>
    </w:tbl>
    <w:p w:rsidR="00381208" w:rsidRPr="00B10344" w:rsidRDefault="00381208" w:rsidP="00B10344">
      <w:pPr>
        <w:spacing w:after="200" w:line="276" w:lineRule="auto"/>
        <w:rPr>
          <w:rFonts w:ascii="Trebuchet MS" w:eastAsia="Calibri" w:hAnsi="Trebuchet MS" w:cs="Times New Roman"/>
          <w:i/>
          <w:color w:val="FF0000"/>
          <w:sz w:val="24"/>
          <w:szCs w:val="24"/>
          <w:lang w:val="fr-FR"/>
        </w:rPr>
      </w:pPr>
    </w:p>
    <w:p w:rsidR="00BE002F" w:rsidRDefault="00237EF1" w:rsidP="00BE002F">
      <w:pPr>
        <w:spacing w:after="200" w:line="276" w:lineRule="auto"/>
        <w:rPr>
          <w:rFonts w:ascii="Trebuchet MS" w:eastAsia="Calibri" w:hAnsi="Trebuchet MS" w:cs="Times New Roman"/>
          <w:b/>
          <w:sz w:val="24"/>
          <w:szCs w:val="24"/>
          <w:lang w:val="fr-FR"/>
        </w:rPr>
      </w:pPr>
      <w:r w:rsidRPr="00BE002F">
        <w:rPr>
          <w:rFonts w:ascii="Trebuchet MS" w:eastAsia="Calibri" w:hAnsi="Trebuchet MS" w:cs="Times New Roman"/>
          <w:b/>
          <w:sz w:val="24"/>
          <w:szCs w:val="24"/>
          <w:lang w:val="fr-FR"/>
        </w:rPr>
        <w:t>3. STATUT DE LIVRAISON DE L’ACTIVITE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3780"/>
        <w:gridCol w:w="1980"/>
        <w:gridCol w:w="1277"/>
        <w:gridCol w:w="1275"/>
        <w:gridCol w:w="3070"/>
      </w:tblGrid>
      <w:tr w:rsidR="005E5CC1" w:rsidRPr="00C4194B" w:rsidTr="006A65BA">
        <w:tc>
          <w:tcPr>
            <w:tcW w:w="1435" w:type="dxa"/>
          </w:tcPr>
          <w:p w:rsidR="005E5CC1" w:rsidRPr="007841FC" w:rsidRDefault="006A65BA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7841FC">
              <w:rPr>
                <w:rFonts w:ascii="Trebuchet MS" w:hAnsi="Trebuchet MS" w:cs="Calibri"/>
                <w:b/>
                <w:bCs/>
                <w:sz w:val="20"/>
                <w:szCs w:val="20"/>
              </w:rPr>
              <w:t>ACTIVITÉS</w:t>
            </w:r>
          </w:p>
        </w:tc>
        <w:tc>
          <w:tcPr>
            <w:tcW w:w="3780" w:type="dxa"/>
          </w:tcPr>
          <w:p w:rsidR="005E5CC1" w:rsidRPr="007841FC" w:rsidRDefault="006A65BA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/>
                <w:bCs/>
                <w:sz w:val="20"/>
                <w:szCs w:val="20"/>
                <w:lang w:val="fr-FR"/>
              </w:rPr>
            </w:pPr>
            <w:r w:rsidRPr="00BE002F">
              <w:rPr>
                <w:rFonts w:ascii="Trebuchet MS" w:eastAsia="Calibri" w:hAnsi="Trebuchet MS" w:cs="Times New Roman"/>
                <w:b/>
                <w:sz w:val="20"/>
                <w:szCs w:val="20"/>
                <w:lang w:val="fr-FR"/>
              </w:rPr>
              <w:t>DESCRIPTION DES TRAVAUX ENTREPRIS PENDANT LA PERIODE DE DECLARATION</w:t>
            </w:r>
          </w:p>
        </w:tc>
        <w:tc>
          <w:tcPr>
            <w:tcW w:w="1980" w:type="dxa"/>
          </w:tcPr>
          <w:p w:rsidR="005E5CC1" w:rsidRPr="007841FC" w:rsidRDefault="006A65BA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7841FC">
              <w:rPr>
                <w:rFonts w:ascii="Trebuchet MS" w:hAnsi="Trebuchet MS" w:cs="Calibri"/>
                <w:b/>
                <w:bCs/>
                <w:sz w:val="20"/>
                <w:szCs w:val="20"/>
              </w:rPr>
              <w:t>LIVRABLES</w:t>
            </w:r>
          </w:p>
        </w:tc>
        <w:tc>
          <w:tcPr>
            <w:tcW w:w="1277" w:type="dxa"/>
          </w:tcPr>
          <w:p w:rsidR="005E5CC1" w:rsidRPr="007841FC" w:rsidRDefault="006A65BA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7841FC">
              <w:rPr>
                <w:rFonts w:ascii="Trebuchet MS" w:hAnsi="Trebuchet MS" w:cs="Calibri"/>
                <w:b/>
                <w:bCs/>
                <w:sz w:val="20"/>
                <w:szCs w:val="20"/>
              </w:rPr>
              <w:t>DATE DE LIVRAISON</w:t>
            </w:r>
          </w:p>
        </w:tc>
        <w:tc>
          <w:tcPr>
            <w:tcW w:w="1275" w:type="dxa"/>
          </w:tcPr>
          <w:p w:rsidR="005E5CC1" w:rsidRPr="007841FC" w:rsidRDefault="006A65BA" w:rsidP="00EF2E70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/>
                <w:bCs/>
                <w:sz w:val="20"/>
                <w:szCs w:val="20"/>
                <w:lang w:val="fr-FR"/>
              </w:rPr>
            </w:pPr>
            <w:r w:rsidRPr="007841FC">
              <w:rPr>
                <w:rFonts w:ascii="Trebuchet MS" w:eastAsia="Calibri" w:hAnsi="Trebuchet MS" w:cs="Times New Roman"/>
                <w:b/>
                <w:sz w:val="20"/>
                <w:szCs w:val="20"/>
                <w:lang w:val="fr-FR"/>
              </w:rPr>
              <w:t>E</w:t>
            </w:r>
            <w:r w:rsidRPr="00BE002F">
              <w:rPr>
                <w:rFonts w:ascii="Trebuchet MS" w:eastAsia="Calibri" w:hAnsi="Trebuchet MS" w:cs="Times New Roman"/>
                <w:b/>
                <w:sz w:val="20"/>
                <w:szCs w:val="20"/>
                <w:lang w:val="fr-FR"/>
              </w:rPr>
              <w:t>TAT DE L’ACTIVITE (TERMINE OU NON TERMINE</w:t>
            </w:r>
          </w:p>
        </w:tc>
        <w:tc>
          <w:tcPr>
            <w:tcW w:w="3070" w:type="dxa"/>
          </w:tcPr>
          <w:p w:rsidR="005E5CC1" w:rsidRPr="007841FC" w:rsidRDefault="006A65BA" w:rsidP="00F255E9">
            <w:pPr>
              <w:spacing w:after="200" w:line="276" w:lineRule="auto"/>
              <w:rPr>
                <w:rFonts w:ascii="Trebuchet MS" w:hAnsi="Trebuchet MS" w:cs="Calibri"/>
                <w:b/>
                <w:bCs/>
                <w:sz w:val="20"/>
                <w:szCs w:val="20"/>
                <w:lang w:val="fr-FR"/>
              </w:rPr>
            </w:pPr>
            <w:r w:rsidRPr="007841FC">
              <w:rPr>
                <w:rFonts w:ascii="Trebuchet MS" w:eastAsia="Calibri" w:hAnsi="Trebuchet MS" w:cs="Times New Roman"/>
                <w:b/>
                <w:sz w:val="20"/>
                <w:szCs w:val="20"/>
                <w:lang w:val="fr-FR"/>
              </w:rPr>
              <w:t>S</w:t>
            </w:r>
            <w:r w:rsidRPr="00BE002F">
              <w:rPr>
                <w:rFonts w:ascii="Trebuchet MS" w:eastAsia="Calibri" w:hAnsi="Trebuchet MS" w:cs="Times New Roman"/>
                <w:b/>
                <w:sz w:val="20"/>
                <w:szCs w:val="20"/>
                <w:lang w:val="fr-FR"/>
              </w:rPr>
              <w:t xml:space="preserve">I L’ACTIVITE N’EST PAS TERMINEE, VEUILLEZ DECRIRE LA RAISON POUR LAQUELLE ET INDIQUER LES MESURES D’ATTENUATION QUI ONT ETE PRISES. </w:t>
            </w:r>
          </w:p>
        </w:tc>
      </w:tr>
      <w:tr w:rsidR="005E5CC1" w:rsidRPr="00C4194B" w:rsidTr="006A65BA">
        <w:tc>
          <w:tcPr>
            <w:tcW w:w="1435" w:type="dxa"/>
          </w:tcPr>
          <w:p w:rsidR="005E5CC1" w:rsidRPr="007841FC" w:rsidRDefault="00BE002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/>
                <w:bCs/>
                <w:sz w:val="20"/>
                <w:szCs w:val="20"/>
                <w:lang w:val="fr-FR"/>
              </w:rPr>
            </w:pPr>
            <w:r w:rsidRPr="00BE002F">
              <w:rPr>
                <w:rFonts w:ascii="Trebuchet MS" w:eastAsia="Calibri" w:hAnsi="Trebuchet MS" w:cs="Times New Roman"/>
                <w:b/>
                <w:sz w:val="20"/>
                <w:szCs w:val="20"/>
                <w:lang w:val="fr-FR"/>
              </w:rPr>
              <w:t>Activité 1 – besoins et préparation de l’évaluation</w:t>
            </w:r>
          </w:p>
        </w:tc>
        <w:tc>
          <w:tcPr>
            <w:tcW w:w="3780" w:type="dxa"/>
          </w:tcPr>
          <w:p w:rsidR="005E5CC1" w:rsidRPr="007841FC" w:rsidRDefault="00EB5723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  <w:lang w:val="fr-FR"/>
              </w:rPr>
            </w:pPr>
            <w:r w:rsidRPr="007841FC"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  <w:t>D</w:t>
            </w:r>
            <w:r w:rsidRPr="00BE002F"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  <w:t xml:space="preserve">es besoins et de l’état de préparation disponibles pour tous les pays afin de soutenir l’amélioration des pratiques de partage des données, des rapports des </w:t>
            </w:r>
            <w:proofErr w:type="spellStart"/>
            <w:r w:rsidRPr="00BE002F"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  <w:t>SoE</w:t>
            </w:r>
            <w:proofErr w:type="spellEnd"/>
            <w:r w:rsidRPr="00BE002F"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  <w:t xml:space="preserve">, des rapports sur les Ame et les </w:t>
            </w:r>
            <w:proofErr w:type="spellStart"/>
            <w:r w:rsidRPr="00BE002F"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  <w:t>Odd</w:t>
            </w:r>
            <w:proofErr w:type="spellEnd"/>
            <w:r w:rsidRPr="00BE002F"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  <w:t xml:space="preserve"> et des processus d’évaluation environnementale intégrés</w:t>
            </w:r>
          </w:p>
        </w:tc>
        <w:tc>
          <w:tcPr>
            <w:tcW w:w="1980" w:type="dxa"/>
          </w:tcPr>
          <w:p w:rsidR="00EB5723" w:rsidRPr="007841FC" w:rsidRDefault="00EB5723" w:rsidP="006504BC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  <w:lang w:val="fr-FR"/>
              </w:rPr>
            </w:pPr>
            <w:r w:rsidRPr="007841FC"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  <w:t>V</w:t>
            </w:r>
            <w:r w:rsidRPr="00BE002F"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  <w:t>isites de pays initiaux sont entrepris</w:t>
            </w:r>
          </w:p>
          <w:p w:rsidR="00B35E85" w:rsidRPr="007841FC" w:rsidRDefault="00B35E85" w:rsidP="00B35E85">
            <w:pPr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</w:pPr>
          </w:p>
          <w:p w:rsidR="00B35E85" w:rsidRPr="00B35E85" w:rsidRDefault="00B35E85" w:rsidP="00B35E85">
            <w:pPr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</w:pPr>
            <w:r w:rsidRPr="00B35E85"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  <w:t xml:space="preserve">L’analyse des besoins des pays et des priorités identifiées est entreprise et les domaines d’intérêt </w:t>
            </w:r>
            <w:r w:rsidRPr="00B35E85"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  <w:lastRenderedPageBreak/>
              <w:t>sont convenus.</w:t>
            </w:r>
          </w:p>
          <w:p w:rsidR="00B35E85" w:rsidRPr="00B35E85" w:rsidRDefault="00B35E85" w:rsidP="00B35E85">
            <w:pPr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</w:pPr>
            <w:r w:rsidRPr="00B35E85"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  <w:t>Préparation et soumission du rapport intérimaire d’avancement</w:t>
            </w:r>
          </w:p>
          <w:p w:rsidR="006504BC" w:rsidRPr="007841FC" w:rsidRDefault="00B35E85" w:rsidP="0029482C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  <w:lang w:val="fr-FR"/>
              </w:rPr>
            </w:pPr>
            <w:r w:rsidRPr="00B35E85"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  <w:t>Les évaluations des besoins et de l’état de préparation sont documentées et de sont fournis pour répondre aux domaines d’intérêt convenus</w:t>
            </w:r>
          </w:p>
        </w:tc>
        <w:tc>
          <w:tcPr>
            <w:tcW w:w="1277" w:type="dxa"/>
          </w:tcPr>
          <w:p w:rsidR="006504BC" w:rsidRPr="007841FC" w:rsidRDefault="00B35E85" w:rsidP="006504BC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  <w:r w:rsidRPr="007841FC">
              <w:rPr>
                <w:rFonts w:ascii="Trebuchet MS" w:hAnsi="Trebuchet MS" w:cs="Calibri"/>
                <w:bCs/>
                <w:sz w:val="20"/>
                <w:szCs w:val="20"/>
              </w:rPr>
              <w:lastRenderedPageBreak/>
              <w:t>30 Juin</w:t>
            </w:r>
            <w:r w:rsidR="006504BC" w:rsidRPr="007841FC">
              <w:rPr>
                <w:rFonts w:ascii="Trebuchet MS" w:hAnsi="Trebuchet MS" w:cs="Calibri"/>
                <w:bCs/>
                <w:sz w:val="20"/>
                <w:szCs w:val="20"/>
              </w:rPr>
              <w:t xml:space="preserve"> 2017</w:t>
            </w:r>
          </w:p>
          <w:p w:rsidR="006504BC" w:rsidRPr="007841FC" w:rsidRDefault="006504BC" w:rsidP="006504BC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EB5723" w:rsidRPr="007841FC" w:rsidRDefault="00EB5723" w:rsidP="006504BC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EB5723" w:rsidRPr="007841FC" w:rsidRDefault="00EB5723" w:rsidP="006504BC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6504BC" w:rsidRPr="007841FC" w:rsidRDefault="00B35E85" w:rsidP="006504BC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  <w:r w:rsidRPr="007841FC">
              <w:rPr>
                <w:rFonts w:ascii="Trebuchet MS" w:hAnsi="Trebuchet MS" w:cs="Calibri"/>
                <w:bCs/>
                <w:sz w:val="20"/>
                <w:szCs w:val="20"/>
              </w:rPr>
              <w:t>31 Décembre</w:t>
            </w:r>
            <w:r w:rsidR="006504BC" w:rsidRPr="007841FC">
              <w:rPr>
                <w:rFonts w:ascii="Trebuchet MS" w:hAnsi="Trebuchet MS" w:cs="Calibri"/>
                <w:bCs/>
                <w:sz w:val="20"/>
                <w:szCs w:val="20"/>
              </w:rPr>
              <w:t xml:space="preserve">  2017</w:t>
            </w:r>
          </w:p>
          <w:p w:rsidR="006504BC" w:rsidRPr="007841FC" w:rsidRDefault="006504BC" w:rsidP="006504BC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6504BC" w:rsidRPr="007841FC" w:rsidRDefault="006504BC" w:rsidP="006504BC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6504BC" w:rsidRPr="007841FC" w:rsidRDefault="006504BC" w:rsidP="006504BC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B35E85" w:rsidRPr="007841FC" w:rsidRDefault="00B35E85" w:rsidP="006504BC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E56691" w:rsidRPr="007841FC" w:rsidRDefault="00E56691" w:rsidP="006504BC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E56691" w:rsidRPr="007841FC" w:rsidRDefault="00E56691" w:rsidP="006504BC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6504BC" w:rsidRPr="007841FC" w:rsidRDefault="00B35E85" w:rsidP="006504BC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  <w:r w:rsidRPr="007841FC">
              <w:rPr>
                <w:rFonts w:ascii="Trebuchet MS" w:hAnsi="Trebuchet MS" w:cs="Calibri"/>
                <w:bCs/>
                <w:sz w:val="20"/>
                <w:szCs w:val="20"/>
              </w:rPr>
              <w:t>31 Décembre</w:t>
            </w:r>
            <w:r w:rsidR="006504BC" w:rsidRPr="007841FC">
              <w:rPr>
                <w:rFonts w:ascii="Trebuchet MS" w:hAnsi="Trebuchet MS" w:cs="Calibri"/>
                <w:bCs/>
                <w:sz w:val="20"/>
                <w:szCs w:val="20"/>
              </w:rPr>
              <w:t xml:space="preserve">  2017</w:t>
            </w:r>
          </w:p>
          <w:p w:rsidR="006504BC" w:rsidRPr="007841FC" w:rsidRDefault="006504BC" w:rsidP="006504BC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B35E85" w:rsidRPr="007841FC" w:rsidRDefault="00B35E85" w:rsidP="006504BC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5E5CC1" w:rsidRPr="007841FC" w:rsidRDefault="00B35E85" w:rsidP="006504BC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  <w:r w:rsidRPr="007841FC">
              <w:rPr>
                <w:rFonts w:ascii="Trebuchet MS" w:hAnsi="Trebuchet MS" w:cs="Calibri"/>
                <w:bCs/>
                <w:sz w:val="20"/>
                <w:szCs w:val="20"/>
              </w:rPr>
              <w:t>31 Décembre</w:t>
            </w:r>
            <w:r w:rsidR="006504BC" w:rsidRPr="007841FC">
              <w:rPr>
                <w:rFonts w:ascii="Trebuchet MS" w:hAnsi="Trebuchet MS" w:cs="Calibri"/>
                <w:bCs/>
                <w:sz w:val="20"/>
                <w:szCs w:val="20"/>
              </w:rPr>
              <w:t xml:space="preserve"> 2018</w:t>
            </w:r>
          </w:p>
        </w:tc>
        <w:tc>
          <w:tcPr>
            <w:tcW w:w="1275" w:type="dxa"/>
          </w:tcPr>
          <w:p w:rsidR="005E5CC1" w:rsidRPr="007841FC" w:rsidRDefault="00AF4F2D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</w:rPr>
            </w:pPr>
            <w:r w:rsidRPr="007841FC">
              <w:rPr>
                <w:rFonts w:ascii="Trebuchet MS" w:hAnsi="Trebuchet MS" w:cs="Calibri"/>
                <w:bCs/>
                <w:color w:val="0070C0"/>
                <w:sz w:val="20"/>
                <w:szCs w:val="20"/>
              </w:rPr>
              <w:lastRenderedPageBreak/>
              <w:t xml:space="preserve"> Non exécuté</w:t>
            </w:r>
          </w:p>
          <w:p w:rsidR="00E56691" w:rsidRPr="007841FC" w:rsidRDefault="00E5669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</w:rPr>
            </w:pPr>
          </w:p>
          <w:p w:rsidR="00AF4F2D" w:rsidRPr="007841FC" w:rsidRDefault="00AF4F2D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</w:rPr>
            </w:pPr>
          </w:p>
          <w:p w:rsidR="00AF4F2D" w:rsidRPr="007841FC" w:rsidRDefault="00AF4F2D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</w:rPr>
            </w:pPr>
          </w:p>
          <w:p w:rsidR="00AF4F2D" w:rsidRPr="007841FC" w:rsidRDefault="00AF4F2D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</w:rPr>
            </w:pPr>
          </w:p>
          <w:p w:rsidR="00E553D2" w:rsidRPr="007841FC" w:rsidRDefault="009A5899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</w:rPr>
            </w:pPr>
            <w:r w:rsidRPr="007841FC">
              <w:rPr>
                <w:rFonts w:ascii="Trebuchet MS" w:hAnsi="Trebuchet MS" w:cs="Calibri"/>
                <w:bCs/>
                <w:color w:val="0070C0"/>
                <w:sz w:val="20"/>
                <w:szCs w:val="20"/>
              </w:rPr>
              <w:t>Exécuté</w:t>
            </w:r>
          </w:p>
          <w:p w:rsidR="00E553D2" w:rsidRPr="007841FC" w:rsidRDefault="00E553D2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</w:rPr>
            </w:pPr>
          </w:p>
          <w:p w:rsidR="00E553D2" w:rsidRPr="007841FC" w:rsidRDefault="00E553D2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</w:rPr>
            </w:pPr>
          </w:p>
          <w:p w:rsidR="00E553D2" w:rsidRPr="007841FC" w:rsidRDefault="00E553D2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</w:rPr>
            </w:pPr>
          </w:p>
          <w:p w:rsidR="00E553D2" w:rsidRPr="007841FC" w:rsidRDefault="00E553D2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</w:rPr>
            </w:pPr>
          </w:p>
          <w:p w:rsidR="00E553D2" w:rsidRPr="007841FC" w:rsidRDefault="00E553D2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</w:rPr>
            </w:pPr>
          </w:p>
          <w:p w:rsidR="00E553D2" w:rsidRPr="007841FC" w:rsidRDefault="00E553D2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</w:rPr>
            </w:pPr>
          </w:p>
          <w:p w:rsidR="00E553D2" w:rsidRPr="007841FC" w:rsidRDefault="00E553D2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</w:rPr>
            </w:pPr>
          </w:p>
          <w:p w:rsidR="00AF4F2D" w:rsidRPr="007841FC" w:rsidRDefault="00E553D2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</w:rPr>
            </w:pPr>
            <w:r w:rsidRPr="007841FC">
              <w:rPr>
                <w:rFonts w:ascii="Trebuchet MS" w:hAnsi="Trebuchet MS" w:cs="Calibri"/>
                <w:bCs/>
                <w:color w:val="0070C0"/>
                <w:sz w:val="20"/>
                <w:szCs w:val="20"/>
              </w:rPr>
              <w:t>Exécuté</w:t>
            </w:r>
            <w:r w:rsidR="009A5899" w:rsidRPr="007841FC">
              <w:rPr>
                <w:rFonts w:ascii="Trebuchet MS" w:hAnsi="Trebuchet MS" w:cs="Calibri"/>
                <w:bCs/>
                <w:color w:val="0070C0"/>
                <w:sz w:val="20"/>
                <w:szCs w:val="20"/>
              </w:rPr>
              <w:t xml:space="preserve"> </w:t>
            </w:r>
          </w:p>
          <w:p w:rsidR="00E553D2" w:rsidRPr="007841FC" w:rsidRDefault="00E553D2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</w:rPr>
            </w:pPr>
          </w:p>
          <w:p w:rsidR="00E553D2" w:rsidRPr="007841FC" w:rsidRDefault="00E553D2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</w:rPr>
            </w:pPr>
          </w:p>
          <w:p w:rsidR="00E553D2" w:rsidRPr="007841FC" w:rsidRDefault="00E553D2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</w:rPr>
            </w:pPr>
          </w:p>
          <w:p w:rsidR="00E553D2" w:rsidRPr="007841FC" w:rsidRDefault="00E553D2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</w:rPr>
            </w:pPr>
          </w:p>
          <w:p w:rsidR="00E553D2" w:rsidRPr="007841FC" w:rsidRDefault="00E553D2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</w:rPr>
            </w:pPr>
            <w:r w:rsidRPr="007841FC">
              <w:rPr>
                <w:rFonts w:ascii="Trebuchet MS" w:hAnsi="Trebuchet MS" w:cs="Calibri"/>
                <w:bCs/>
                <w:color w:val="0070C0"/>
                <w:sz w:val="20"/>
                <w:szCs w:val="20"/>
              </w:rPr>
              <w:t>Exécuté</w:t>
            </w:r>
          </w:p>
          <w:p w:rsidR="00E553D2" w:rsidRPr="007841FC" w:rsidRDefault="00E553D2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</w:rPr>
            </w:pPr>
          </w:p>
        </w:tc>
        <w:tc>
          <w:tcPr>
            <w:tcW w:w="3070" w:type="dxa"/>
          </w:tcPr>
          <w:p w:rsidR="005E5CC1" w:rsidRPr="007841FC" w:rsidRDefault="009A5899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  <w:lang w:val="fr-FR"/>
              </w:rPr>
            </w:pPr>
            <w:r w:rsidRPr="007841FC">
              <w:rPr>
                <w:rFonts w:ascii="Trebuchet MS" w:hAnsi="Trebuchet MS" w:cs="Calibri"/>
                <w:bCs/>
                <w:color w:val="0070C0"/>
                <w:sz w:val="20"/>
                <w:szCs w:val="20"/>
                <w:lang w:val="fr-FR"/>
              </w:rPr>
              <w:lastRenderedPageBreak/>
              <w:t>Le Consultant n’a pas pu effectuer le voyage vers la République Démocratique du Congo (RDC) et proposons</w:t>
            </w:r>
            <w:r w:rsidR="006D7E82" w:rsidRPr="007841FC">
              <w:rPr>
                <w:rFonts w:ascii="Trebuchet MS" w:hAnsi="Trebuchet MS" w:cs="Calibri"/>
                <w:bCs/>
                <w:color w:val="0070C0"/>
                <w:sz w:val="20"/>
                <w:szCs w:val="20"/>
                <w:lang w:val="fr-FR"/>
              </w:rPr>
              <w:t xml:space="preserve"> que le Consultant refasse sa mission.</w:t>
            </w:r>
          </w:p>
          <w:p w:rsidR="009A5899" w:rsidRPr="007841FC" w:rsidRDefault="009A5899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  <w:lang w:val="fr-FR"/>
              </w:rPr>
            </w:pPr>
          </w:p>
          <w:p w:rsidR="009A5899" w:rsidRPr="007841FC" w:rsidRDefault="009A5899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  <w:lang w:val="fr-FR"/>
              </w:rPr>
            </w:pPr>
            <w:r w:rsidRPr="007841FC">
              <w:rPr>
                <w:rFonts w:ascii="Trebuchet MS" w:hAnsi="Trebuchet MS" w:cs="Calibri"/>
                <w:bCs/>
                <w:color w:val="0070C0"/>
                <w:sz w:val="20"/>
                <w:szCs w:val="20"/>
                <w:lang w:val="fr-FR"/>
              </w:rPr>
              <w:t>En annexe, le tableau Excel des besoins et priorités nationaux pour l’implantation du projet SIEP en RDC</w:t>
            </w:r>
          </w:p>
          <w:p w:rsidR="00E553D2" w:rsidRPr="007841FC" w:rsidRDefault="00E553D2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  <w:lang w:val="fr-FR"/>
              </w:rPr>
            </w:pPr>
          </w:p>
          <w:p w:rsidR="00E553D2" w:rsidRPr="007841FC" w:rsidRDefault="00E553D2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  <w:lang w:val="fr-FR"/>
              </w:rPr>
            </w:pPr>
          </w:p>
          <w:p w:rsidR="00E553D2" w:rsidRPr="007841FC" w:rsidRDefault="00E553D2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  <w:lang w:val="fr-FR"/>
              </w:rPr>
            </w:pPr>
          </w:p>
          <w:p w:rsidR="00E553D2" w:rsidRPr="007841FC" w:rsidRDefault="00E553D2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  <w:lang w:val="fr-FR"/>
              </w:rPr>
            </w:pPr>
          </w:p>
          <w:p w:rsidR="00E553D2" w:rsidRPr="007841FC" w:rsidRDefault="00E553D2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  <w:lang w:val="fr-FR"/>
              </w:rPr>
            </w:pPr>
            <w:r w:rsidRPr="007841FC">
              <w:rPr>
                <w:rFonts w:ascii="Trebuchet MS" w:hAnsi="Trebuchet MS" w:cs="Calibri"/>
                <w:bCs/>
                <w:color w:val="0070C0"/>
                <w:sz w:val="20"/>
                <w:szCs w:val="20"/>
                <w:lang w:val="fr-FR"/>
              </w:rPr>
              <w:t>Rapport envoyé au PNUE depuis le 24 janvier 2018 à 2h14’.</w:t>
            </w:r>
          </w:p>
          <w:p w:rsidR="00E553D2" w:rsidRPr="007841FC" w:rsidRDefault="00E553D2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  <w:lang w:val="fr-FR"/>
              </w:rPr>
            </w:pPr>
          </w:p>
          <w:p w:rsidR="00E553D2" w:rsidRPr="007841FC" w:rsidRDefault="00E553D2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  <w:lang w:val="fr-FR"/>
              </w:rPr>
            </w:pPr>
          </w:p>
          <w:p w:rsidR="00E553D2" w:rsidRPr="007841FC" w:rsidRDefault="00E553D2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  <w:lang w:val="fr-FR"/>
              </w:rPr>
            </w:pPr>
          </w:p>
          <w:p w:rsidR="00E553D2" w:rsidRPr="007841FC" w:rsidRDefault="00E553D2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70C0"/>
                <w:sz w:val="20"/>
                <w:szCs w:val="20"/>
                <w:lang w:val="fr-FR"/>
              </w:rPr>
            </w:pPr>
            <w:r w:rsidRPr="007841FC">
              <w:rPr>
                <w:rFonts w:ascii="Trebuchet MS" w:hAnsi="Trebuchet MS" w:cs="Calibri"/>
                <w:bCs/>
                <w:color w:val="0070C0"/>
                <w:sz w:val="20"/>
                <w:szCs w:val="20"/>
                <w:lang w:val="fr-FR"/>
              </w:rPr>
              <w:t>En ta</w:t>
            </w:r>
            <w:r w:rsidR="00FF4284" w:rsidRPr="007841FC">
              <w:rPr>
                <w:rFonts w:ascii="Trebuchet MS" w:hAnsi="Trebuchet MS" w:cs="Calibri"/>
                <w:bCs/>
                <w:color w:val="0070C0"/>
                <w:sz w:val="20"/>
                <w:szCs w:val="20"/>
                <w:lang w:val="fr-FR"/>
              </w:rPr>
              <w:t xml:space="preserve">bleau Excel, ce document a été envoyé aussi à la date du 24 janvier 2018 à 2h14’ ensemble avec le Rapport Intermédiaire d’exécution de la SSFA </w:t>
            </w:r>
          </w:p>
        </w:tc>
      </w:tr>
      <w:tr w:rsidR="005E5CC1" w:rsidRPr="00C4194B" w:rsidTr="006A65BA">
        <w:tc>
          <w:tcPr>
            <w:tcW w:w="1435" w:type="dxa"/>
          </w:tcPr>
          <w:p w:rsidR="005E5CC1" w:rsidRPr="007841FC" w:rsidRDefault="005042DB" w:rsidP="00524357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/>
                <w:bCs/>
                <w:sz w:val="20"/>
                <w:szCs w:val="20"/>
                <w:lang w:val="fr-FR"/>
              </w:rPr>
            </w:pPr>
            <w:r w:rsidRPr="00B35E85">
              <w:rPr>
                <w:rFonts w:ascii="Trebuchet MS" w:eastAsia="Calibri" w:hAnsi="Trebuchet MS" w:cs="Times New Roman"/>
                <w:b/>
                <w:sz w:val="20"/>
                <w:szCs w:val="20"/>
                <w:lang w:val="fr-FR"/>
              </w:rPr>
              <w:lastRenderedPageBreak/>
              <w:t xml:space="preserve">Activité 2-appui aux rapports sur l’état de l’environnement, rapports sur les Ame et les </w:t>
            </w:r>
            <w:proofErr w:type="spellStart"/>
            <w:r w:rsidRPr="00B35E85">
              <w:rPr>
                <w:rFonts w:ascii="Trebuchet MS" w:eastAsia="Calibri" w:hAnsi="Trebuchet MS" w:cs="Times New Roman"/>
                <w:b/>
                <w:sz w:val="20"/>
                <w:szCs w:val="20"/>
                <w:lang w:val="fr-FR"/>
              </w:rPr>
              <w:t>Odd</w:t>
            </w:r>
            <w:proofErr w:type="spellEnd"/>
            <w:r w:rsidRPr="00B35E85">
              <w:rPr>
                <w:rFonts w:ascii="Trebuchet MS" w:eastAsia="Calibri" w:hAnsi="Trebuchet MS" w:cs="Times New Roman"/>
                <w:b/>
                <w:sz w:val="20"/>
                <w:szCs w:val="20"/>
                <w:lang w:val="fr-FR"/>
              </w:rPr>
              <w:t>, et processus intégrés d’évaluation environnementale</w:t>
            </w:r>
          </w:p>
        </w:tc>
        <w:tc>
          <w:tcPr>
            <w:tcW w:w="3780" w:type="dxa"/>
          </w:tcPr>
          <w:p w:rsidR="005E5CC1" w:rsidRPr="007841FC" w:rsidRDefault="005042DB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  <w:lang w:val="fr-FR"/>
              </w:rPr>
            </w:pPr>
            <w:r w:rsidRPr="00B35E85"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  <w:t xml:space="preserve">appui institutionnel et technique fourni aux pays pour le partage et l’utilisation des données à l’appui de l’état de l’environnement rapports, rapports sur les Ame et les </w:t>
            </w:r>
            <w:proofErr w:type="spellStart"/>
            <w:r w:rsidRPr="00B35E85"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  <w:t>Odd</w:t>
            </w:r>
            <w:proofErr w:type="spellEnd"/>
            <w:r w:rsidRPr="00B35E85"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  <w:t>, et processus intégrés d’évaluation environnementale la formation au niveau national sur l’utilisation des systèmes d’information sur les indicateurs a été menée.</w:t>
            </w:r>
          </w:p>
        </w:tc>
        <w:tc>
          <w:tcPr>
            <w:tcW w:w="1980" w:type="dxa"/>
          </w:tcPr>
          <w:p w:rsidR="009421E1" w:rsidRPr="007841FC" w:rsidRDefault="005042DB" w:rsidP="005042DB">
            <w:pPr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</w:pPr>
            <w:r w:rsidRPr="005042DB"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  <w:t xml:space="preserve">Visites de soutien technique dans les pays achevés (y compris la formation au niveau national sur l’utilisation de l’outil IRIS pour </w:t>
            </w:r>
            <w:r w:rsidR="009421E1" w:rsidRPr="007841FC"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  <w:t>les pays intéressés, et l’accès</w:t>
            </w:r>
          </w:p>
          <w:p w:rsidR="005042DB" w:rsidRPr="005042DB" w:rsidRDefault="009421E1" w:rsidP="005042DB">
            <w:pPr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</w:pPr>
            <w:r w:rsidRPr="007841FC"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  <w:t>F</w:t>
            </w:r>
            <w:r w:rsidR="005042DB" w:rsidRPr="005042DB"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  <w:t>ourni</w:t>
            </w:r>
            <w:r w:rsidRPr="007841FC"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  <w:t>r</w:t>
            </w:r>
            <w:r w:rsidR="005042DB" w:rsidRPr="005042DB"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  <w:t xml:space="preserve"> à la formation technique sur la production de statistiques environnementales pour appuyer les rapports sur la dimension environnementale </w:t>
            </w:r>
            <w:r w:rsidR="005042DB" w:rsidRPr="005042DB"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  <w:lastRenderedPageBreak/>
              <w:t>des ODD)</w:t>
            </w:r>
          </w:p>
          <w:p w:rsidR="005E5CC1" w:rsidRPr="00882422" w:rsidRDefault="005042DB" w:rsidP="005042DB">
            <w:pPr>
              <w:spacing w:after="200" w:line="276" w:lineRule="auto"/>
              <w:rPr>
                <w:rFonts w:ascii="Trebuchet MS" w:hAnsi="Trebuchet MS" w:cs="Calibri"/>
                <w:bCs/>
                <w:sz w:val="20"/>
                <w:szCs w:val="20"/>
                <w:lang w:val="fr-FR"/>
              </w:rPr>
            </w:pPr>
            <w:r w:rsidRPr="005042DB">
              <w:rPr>
                <w:rFonts w:ascii="Trebuchet MS" w:eastAsia="Calibri" w:hAnsi="Trebuchet MS" w:cs="Times New Roman"/>
                <w:sz w:val="20"/>
                <w:szCs w:val="20"/>
                <w:lang w:val="fr-FR"/>
              </w:rPr>
              <w:t>Préparation et soumission des rapports narratifs finaux et des dépenses 31 décembre 2017</w:t>
            </w:r>
          </w:p>
        </w:tc>
        <w:tc>
          <w:tcPr>
            <w:tcW w:w="1277" w:type="dxa"/>
          </w:tcPr>
          <w:p w:rsidR="00705B20" w:rsidRPr="007841FC" w:rsidRDefault="002E5EA1" w:rsidP="00705B20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  <w:r w:rsidRPr="007841FC">
              <w:rPr>
                <w:rFonts w:ascii="Trebuchet MS" w:hAnsi="Trebuchet MS" w:cs="Calibri"/>
                <w:bCs/>
                <w:sz w:val="20"/>
                <w:szCs w:val="20"/>
              </w:rPr>
              <w:lastRenderedPageBreak/>
              <w:t>31 Décembre</w:t>
            </w:r>
            <w:r w:rsidR="00705B20" w:rsidRPr="007841FC">
              <w:rPr>
                <w:rFonts w:ascii="Trebuchet MS" w:hAnsi="Trebuchet MS" w:cs="Calibri"/>
                <w:bCs/>
                <w:sz w:val="20"/>
                <w:szCs w:val="20"/>
              </w:rPr>
              <w:t xml:space="preserve">  2017</w:t>
            </w:r>
          </w:p>
          <w:p w:rsidR="005042DB" w:rsidRPr="007841FC" w:rsidRDefault="005042DB" w:rsidP="00705B20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5042DB" w:rsidRPr="007841FC" w:rsidRDefault="005042DB" w:rsidP="00705B20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5042DB" w:rsidRPr="007841FC" w:rsidRDefault="005042DB" w:rsidP="00705B20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5042DB" w:rsidRPr="007841FC" w:rsidRDefault="005042DB" w:rsidP="00705B20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5042DB" w:rsidRPr="007841FC" w:rsidRDefault="005042DB" w:rsidP="00705B20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5042DB" w:rsidRPr="007841FC" w:rsidRDefault="005042DB" w:rsidP="00705B20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5042DB" w:rsidRPr="007841FC" w:rsidRDefault="005042DB" w:rsidP="00705B20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5042DB" w:rsidRPr="007841FC" w:rsidRDefault="005042DB" w:rsidP="00705B20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5042DB" w:rsidRPr="007841FC" w:rsidRDefault="005042DB" w:rsidP="00705B20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705B20" w:rsidRPr="007841FC" w:rsidRDefault="00601290" w:rsidP="00705B20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  <w:r w:rsidRPr="007841FC">
              <w:rPr>
                <w:rFonts w:ascii="Trebuchet MS" w:hAnsi="Trebuchet MS" w:cs="Calibri"/>
                <w:bCs/>
                <w:sz w:val="20"/>
                <w:szCs w:val="20"/>
              </w:rPr>
              <w:t>31 Décembre</w:t>
            </w:r>
            <w:r w:rsidR="00705B20" w:rsidRPr="007841FC">
              <w:rPr>
                <w:rFonts w:ascii="Trebuchet MS" w:hAnsi="Trebuchet MS" w:cs="Calibri"/>
                <w:bCs/>
                <w:sz w:val="20"/>
                <w:szCs w:val="20"/>
              </w:rPr>
              <w:t xml:space="preserve">  2018</w:t>
            </w:r>
          </w:p>
          <w:p w:rsidR="00705B20" w:rsidRPr="007841FC" w:rsidRDefault="00705B20" w:rsidP="00705B20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705B20" w:rsidRPr="007841FC" w:rsidRDefault="00705B20" w:rsidP="00705B20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705B20" w:rsidRPr="007841FC" w:rsidRDefault="00705B20" w:rsidP="00705B20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705B20" w:rsidRPr="007841FC" w:rsidRDefault="00705B20" w:rsidP="00705B20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705B20" w:rsidRPr="007841FC" w:rsidRDefault="00705B20" w:rsidP="00705B20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705B20" w:rsidRPr="007841FC" w:rsidRDefault="00705B20" w:rsidP="00705B20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705B20" w:rsidRPr="007841FC" w:rsidRDefault="00705B20" w:rsidP="00705B20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9421E1" w:rsidRPr="007841FC" w:rsidRDefault="009421E1" w:rsidP="00705B20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601290" w:rsidRPr="007841FC" w:rsidRDefault="00601290" w:rsidP="00705B20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601290" w:rsidRPr="007841FC" w:rsidRDefault="00601290" w:rsidP="00705B20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601290" w:rsidRPr="007841FC" w:rsidRDefault="00601290" w:rsidP="00705B20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:rsidR="005E5CC1" w:rsidRPr="007841FC" w:rsidRDefault="00705B20" w:rsidP="00705B20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</w:rPr>
            </w:pPr>
            <w:r w:rsidRPr="007841FC">
              <w:rPr>
                <w:rFonts w:ascii="Trebuchet MS" w:hAnsi="Trebuchet MS" w:cs="Calibri"/>
                <w:bCs/>
                <w:sz w:val="20"/>
                <w:szCs w:val="20"/>
              </w:rPr>
              <w:t>3</w:t>
            </w:r>
            <w:r w:rsidR="00FD3A98" w:rsidRPr="007841FC">
              <w:rPr>
                <w:rFonts w:ascii="Trebuchet MS" w:hAnsi="Trebuchet MS" w:cs="Calibri"/>
                <w:bCs/>
                <w:sz w:val="20"/>
                <w:szCs w:val="20"/>
              </w:rPr>
              <w:t>0</w:t>
            </w:r>
            <w:r w:rsidRPr="007841FC">
              <w:rPr>
                <w:rFonts w:ascii="Trebuchet MS" w:hAnsi="Trebuchet MS" w:cs="Calibri"/>
                <w:bCs/>
                <w:sz w:val="20"/>
                <w:szCs w:val="20"/>
              </w:rPr>
              <w:t xml:space="preserve"> </w:t>
            </w:r>
            <w:r w:rsidR="00601290" w:rsidRPr="007841FC">
              <w:rPr>
                <w:rFonts w:ascii="Trebuchet MS" w:hAnsi="Trebuchet MS" w:cs="Calibri"/>
                <w:bCs/>
                <w:sz w:val="20"/>
                <w:szCs w:val="20"/>
              </w:rPr>
              <w:t>Mai</w:t>
            </w:r>
            <w:r w:rsidR="00ED17AA" w:rsidRPr="007841FC">
              <w:rPr>
                <w:rFonts w:ascii="Trebuchet MS" w:hAnsi="Trebuchet MS" w:cs="Calibri"/>
                <w:bCs/>
                <w:sz w:val="20"/>
                <w:szCs w:val="20"/>
              </w:rPr>
              <w:t xml:space="preserve"> </w:t>
            </w:r>
            <w:r w:rsidRPr="007841FC">
              <w:rPr>
                <w:rFonts w:ascii="Trebuchet MS" w:hAnsi="Trebuchet MS" w:cs="Calibri"/>
                <w:bCs/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:rsidR="005E5CC1" w:rsidRPr="00882422" w:rsidRDefault="00816EE2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  <w:r w:rsidRPr="00882422"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  <w:lastRenderedPageBreak/>
              <w:t>Non effectuées</w:t>
            </w:r>
          </w:p>
          <w:p w:rsidR="00F3006F" w:rsidRPr="00882422" w:rsidRDefault="00F3006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F3006F" w:rsidRPr="00882422" w:rsidRDefault="00F3006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F3006F" w:rsidRPr="00882422" w:rsidRDefault="00F3006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F3006F" w:rsidRPr="00882422" w:rsidRDefault="00F3006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F3006F" w:rsidRPr="00882422" w:rsidRDefault="00F3006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F3006F" w:rsidRPr="00882422" w:rsidRDefault="00F3006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F3006F" w:rsidRPr="00882422" w:rsidRDefault="00F3006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F3006F" w:rsidRPr="00882422" w:rsidRDefault="00F3006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F3006F" w:rsidRPr="00882422" w:rsidRDefault="00F3006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F3006F" w:rsidRPr="00882422" w:rsidRDefault="00F3006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F3006F" w:rsidRPr="00882422" w:rsidRDefault="00F3006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F3006F" w:rsidRPr="00882422" w:rsidRDefault="00F3006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  <w:r w:rsidRPr="00882422"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  <w:t>Non exécuté</w:t>
            </w:r>
          </w:p>
          <w:p w:rsidR="00EC667F" w:rsidRPr="00882422" w:rsidRDefault="00EC667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EC667F" w:rsidRPr="00882422" w:rsidRDefault="00EC667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EC667F" w:rsidRPr="00882422" w:rsidRDefault="00EC667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EC667F" w:rsidRPr="00882422" w:rsidRDefault="00EC667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EC667F" w:rsidRPr="00882422" w:rsidRDefault="00EC667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EC667F" w:rsidRPr="00882422" w:rsidRDefault="00EC667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EC667F" w:rsidRPr="00882422" w:rsidRDefault="00EC667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EC667F" w:rsidRPr="00882422" w:rsidRDefault="00EC667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EC667F" w:rsidRPr="00882422" w:rsidRDefault="00EC667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EC667F" w:rsidRPr="00882422" w:rsidRDefault="00EC667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EC667F" w:rsidRPr="00882422" w:rsidRDefault="00EC667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EC667F" w:rsidRPr="00882422" w:rsidRDefault="00EC667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EC667F" w:rsidRPr="00882422" w:rsidRDefault="00EC667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  <w:lang w:val="fr-FR"/>
              </w:rPr>
            </w:pPr>
            <w:r w:rsidRPr="00882422"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  <w:t xml:space="preserve">En </w:t>
            </w:r>
            <w:r w:rsidR="00161644" w:rsidRPr="00882422"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  <w:t>préparation</w:t>
            </w:r>
          </w:p>
        </w:tc>
        <w:tc>
          <w:tcPr>
            <w:tcW w:w="3070" w:type="dxa"/>
          </w:tcPr>
          <w:p w:rsidR="005E5CC1" w:rsidRDefault="00F3006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  <w:r w:rsidRPr="00F3006F"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  <w:lastRenderedPageBreak/>
              <w:t xml:space="preserve">Les raisons de non-exécution de ces visites </w:t>
            </w:r>
            <w:r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  <w:t xml:space="preserve">dépendantes de la Division Science du PNUE. Nous suggérons que le PNUE puisse envisager d’organiser ces visites étant donné leur importance avec le projet. </w:t>
            </w:r>
          </w:p>
          <w:p w:rsidR="00F3006F" w:rsidRDefault="00F3006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  <w:r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  <w:t>Le PNUE devra se convenir sur un programme consensuel avec l’équipe nationale pour l’exécution de ces visites.</w:t>
            </w:r>
          </w:p>
          <w:p w:rsidR="00F3006F" w:rsidRDefault="00F3006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F3006F" w:rsidRDefault="00F3006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F3006F" w:rsidRDefault="00EC667F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  <w:r w:rsidRPr="00F3006F"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  <w:t xml:space="preserve">Les raisons de non-exécution </w:t>
            </w:r>
            <w:r w:rsidR="00652541"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  <w:t>de ces formations</w:t>
            </w:r>
            <w:r w:rsidRPr="00F3006F"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  <w:t>dépendantes de la Division Science du PNUE.</w:t>
            </w:r>
            <w:r w:rsidR="00652541"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  <w:t xml:space="preserve"> Nous demandons au PNUE d’organiser ces formations étant donné leur importance capitale dans la mise en œuvre du projet.</w:t>
            </w:r>
          </w:p>
          <w:p w:rsidR="00652541" w:rsidRDefault="0065254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652541" w:rsidRDefault="0065254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652541" w:rsidRDefault="0065254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652541" w:rsidRDefault="0065254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652541" w:rsidRDefault="0065254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</w:p>
          <w:p w:rsidR="00652541" w:rsidRDefault="0065254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</w:pPr>
            <w:r>
              <w:rPr>
                <w:rFonts w:ascii="Trebuchet MS" w:hAnsi="Trebuchet MS" w:cs="Calibri"/>
                <w:bCs/>
                <w:color w:val="4472C4" w:themeColor="accent5"/>
                <w:sz w:val="20"/>
                <w:szCs w:val="20"/>
                <w:lang w:val="fr-FR"/>
              </w:rPr>
              <w:t>Ce rapport sera soumis au plus tard le 4 juin 2019</w:t>
            </w:r>
          </w:p>
          <w:p w:rsidR="007841FC" w:rsidRPr="00F3006F" w:rsidRDefault="007841FC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sz w:val="20"/>
                <w:szCs w:val="20"/>
                <w:lang w:val="fr-FR"/>
              </w:rPr>
            </w:pPr>
          </w:p>
        </w:tc>
      </w:tr>
    </w:tbl>
    <w:p w:rsidR="00622FBB" w:rsidRPr="00F3006F" w:rsidRDefault="005042DB" w:rsidP="005042DB">
      <w:pPr>
        <w:rPr>
          <w:rFonts w:ascii="Trebuchet MS" w:hAnsi="Trebuchet MS" w:cs="Calibri"/>
          <w:b/>
          <w:bCs/>
          <w:sz w:val="20"/>
          <w:szCs w:val="20"/>
          <w:lang w:val="fr-FR"/>
        </w:rPr>
      </w:pPr>
      <w:r w:rsidRPr="00F3006F">
        <w:rPr>
          <w:rFonts w:ascii="Trebuchet MS" w:hAnsi="Trebuchet MS" w:cs="Calibri"/>
          <w:b/>
          <w:bCs/>
          <w:sz w:val="20"/>
          <w:szCs w:val="20"/>
          <w:lang w:val="fr-FR"/>
        </w:rPr>
        <w:lastRenderedPageBreak/>
        <w:t xml:space="preserve"> </w:t>
      </w:r>
    </w:p>
    <w:p w:rsidR="005042DB" w:rsidRPr="005042DB" w:rsidRDefault="005042DB" w:rsidP="005042DB">
      <w:pPr>
        <w:rPr>
          <w:rFonts w:ascii="Trebuchet MS" w:eastAsia="Calibri" w:hAnsi="Trebuchet MS" w:cs="Times New Roman"/>
          <w:b/>
          <w:sz w:val="24"/>
          <w:szCs w:val="24"/>
          <w:lang w:val="fr-FR"/>
        </w:rPr>
      </w:pPr>
      <w:r w:rsidRPr="005042DB">
        <w:rPr>
          <w:rFonts w:ascii="Trebuchet MS" w:eastAsia="Calibri" w:hAnsi="Trebuchet MS" w:cs="Times New Roman"/>
          <w:b/>
          <w:sz w:val="24"/>
          <w:szCs w:val="24"/>
          <w:lang w:val="fr-FR"/>
        </w:rPr>
        <w:t>4. LISTE DES DOCUMENTS JOINTS</w:t>
      </w:r>
    </w:p>
    <w:p w:rsidR="005042DB" w:rsidRDefault="000B319B" w:rsidP="005042DB">
      <w:pPr>
        <w:spacing w:after="200" w:line="276" w:lineRule="auto"/>
        <w:rPr>
          <w:rFonts w:ascii="Trebuchet MS" w:eastAsia="Calibri" w:hAnsi="Trebuchet MS" w:cs="Times New Roman"/>
          <w:i/>
          <w:color w:val="FF0000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i/>
          <w:color w:val="FF0000"/>
          <w:sz w:val="24"/>
          <w:szCs w:val="24"/>
          <w:lang w:val="fr-FR"/>
        </w:rPr>
        <w:t>(P</w:t>
      </w:r>
      <w:r w:rsidR="005042DB" w:rsidRPr="005042DB">
        <w:rPr>
          <w:rFonts w:ascii="Trebuchet MS" w:eastAsia="Calibri" w:hAnsi="Trebuchet MS" w:cs="Times New Roman"/>
          <w:i/>
          <w:color w:val="FF0000"/>
          <w:sz w:val="24"/>
          <w:szCs w:val="24"/>
          <w:lang w:val="fr-FR"/>
        </w:rPr>
        <w:t>ar exemple, publications, rapports de réunion, liste des participants, rapports d’atelier, etc.)</w:t>
      </w:r>
    </w:p>
    <w:p w:rsidR="00E07442" w:rsidRPr="005042DB" w:rsidRDefault="00E07442" w:rsidP="00E07442">
      <w:pPr>
        <w:spacing w:after="200" w:line="276" w:lineRule="auto"/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</w:pPr>
      <w:r w:rsidRPr="007C01E7"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t>A ce rapport final, nous joignons les documents suivants :</w:t>
      </w:r>
    </w:p>
    <w:p w:rsidR="00572F60" w:rsidRDefault="00572F60" w:rsidP="005042DB">
      <w:pPr>
        <w:spacing w:after="200" w:line="276" w:lineRule="auto"/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</w:pPr>
      <w:bookmarkStart w:id="0" w:name="_GoBack"/>
      <w:bookmarkEnd w:id="0"/>
      <w:r w:rsidRPr="00572F60"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t xml:space="preserve">4.1. </w:t>
      </w:r>
      <w:r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t>Les publications :</w:t>
      </w:r>
    </w:p>
    <w:p w:rsidR="00572F60" w:rsidRDefault="00572F60" w:rsidP="00572F60">
      <w:pPr>
        <w:pStyle w:val="Paragraphedeliste"/>
        <w:numPr>
          <w:ilvl w:val="0"/>
          <w:numId w:val="3"/>
        </w:numPr>
        <w:spacing w:after="200" w:line="276" w:lineRule="auto"/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t>A la Télévision Nationale et chaines de télévision privées ;</w:t>
      </w:r>
    </w:p>
    <w:p w:rsidR="00572F60" w:rsidRDefault="00572F60" w:rsidP="00572F60">
      <w:pPr>
        <w:pStyle w:val="Paragraphedeliste"/>
        <w:numPr>
          <w:ilvl w:val="0"/>
          <w:numId w:val="3"/>
        </w:numPr>
        <w:spacing w:after="200" w:line="276" w:lineRule="auto"/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t>A la Radio Nationale et radios privées ;</w:t>
      </w:r>
    </w:p>
    <w:p w:rsidR="00572F60" w:rsidRDefault="00572F60" w:rsidP="00572F60">
      <w:pPr>
        <w:pStyle w:val="Paragraphedeliste"/>
        <w:numPr>
          <w:ilvl w:val="0"/>
          <w:numId w:val="3"/>
        </w:numPr>
        <w:spacing w:after="200" w:line="276" w:lineRule="auto"/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t>Dans la presse écrite (le Potentiel et le Phare) ;</w:t>
      </w:r>
    </w:p>
    <w:p w:rsidR="00572F60" w:rsidRDefault="00572F60" w:rsidP="00572F60">
      <w:pPr>
        <w:pStyle w:val="Paragraphedeliste"/>
        <w:numPr>
          <w:ilvl w:val="0"/>
          <w:numId w:val="3"/>
        </w:numPr>
        <w:spacing w:after="200" w:line="276" w:lineRule="auto"/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t xml:space="preserve">Sur le Site Web du MEDD : </w:t>
      </w:r>
      <w:hyperlink r:id="rId8" w:history="1">
        <w:r w:rsidRPr="003063E1">
          <w:rPr>
            <w:rStyle w:val="Lienhypertexte"/>
            <w:rFonts w:ascii="Trebuchet MS" w:eastAsia="Calibri" w:hAnsi="Trebuchet MS" w:cs="Times New Roman"/>
            <w:sz w:val="24"/>
            <w:szCs w:val="24"/>
            <w:lang w:val="fr-FR"/>
          </w:rPr>
          <w:t>www.gouv.medd.cd</w:t>
        </w:r>
      </w:hyperlink>
      <w:r w:rsidR="002D5226"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t> ;</w:t>
      </w:r>
    </w:p>
    <w:p w:rsidR="002D5226" w:rsidRDefault="002D5226" w:rsidP="00572F60">
      <w:pPr>
        <w:pStyle w:val="Paragraphedeliste"/>
        <w:numPr>
          <w:ilvl w:val="0"/>
          <w:numId w:val="3"/>
        </w:numPr>
        <w:spacing w:after="200" w:line="276" w:lineRule="auto"/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t>Communiqué final de l’atelier national </w:t>
      </w:r>
      <w:r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t>de l’atelier national de présentation du projet.</w:t>
      </w:r>
    </w:p>
    <w:p w:rsidR="00572F60" w:rsidRDefault="00572F60" w:rsidP="00572F60">
      <w:pPr>
        <w:spacing w:after="200" w:line="276" w:lineRule="auto"/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t>4.2. Les Termes des Références des réunions des Points Focaux du Réseau de Communication SIEP</w:t>
      </w:r>
      <w:r w:rsidR="002D5226"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t xml:space="preserve"> et de différents groupes de travail lors l’évaluation des priorités et besoins nationaux du pays pour l’implantation du projet</w:t>
      </w:r>
      <w:r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t> ;</w:t>
      </w:r>
    </w:p>
    <w:p w:rsidR="00572F60" w:rsidRDefault="00572F60" w:rsidP="00572F60">
      <w:pPr>
        <w:spacing w:after="200" w:line="276" w:lineRule="auto"/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t>4.3. Les listes des participants à :</w:t>
      </w:r>
    </w:p>
    <w:p w:rsidR="00572F60" w:rsidRDefault="00572F60" w:rsidP="00572F60">
      <w:pPr>
        <w:pStyle w:val="Paragraphedeliste"/>
        <w:numPr>
          <w:ilvl w:val="0"/>
          <w:numId w:val="4"/>
        </w:numPr>
        <w:spacing w:after="200" w:line="276" w:lineRule="auto"/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t>A la réunion de restitution</w:t>
      </w:r>
      <w:r w:rsidR="001B1473"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t xml:space="preserve"> sur la mission d’Addis ABEBA en vue de l’implantation du projet SEIS ;</w:t>
      </w:r>
    </w:p>
    <w:p w:rsidR="001B1473" w:rsidRDefault="001B1473" w:rsidP="00572F60">
      <w:pPr>
        <w:pStyle w:val="Paragraphedeliste"/>
        <w:numPr>
          <w:ilvl w:val="0"/>
          <w:numId w:val="4"/>
        </w:numPr>
        <w:spacing w:after="200" w:line="276" w:lineRule="auto"/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t>A l’atelier national de présentation du projet SIEP</w:t>
      </w:r>
      <w:r w:rsidR="002D5226"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t> ;</w:t>
      </w:r>
    </w:p>
    <w:p w:rsidR="002D5226" w:rsidRDefault="002D5226" w:rsidP="00572F60">
      <w:pPr>
        <w:pStyle w:val="Paragraphedeliste"/>
        <w:numPr>
          <w:ilvl w:val="0"/>
          <w:numId w:val="4"/>
        </w:numPr>
        <w:spacing w:after="200" w:line="276" w:lineRule="auto"/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t>Aux réunions de groupes des travaux dans le cadre de l’évaluation des priorités et besoins nationaux en vue de l’implantation du projet au pays</w:t>
      </w:r>
      <w:r w:rsidR="00E07442"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t>.</w:t>
      </w:r>
    </w:p>
    <w:p w:rsidR="00E07442" w:rsidRDefault="00E07442" w:rsidP="00E07442">
      <w:pPr>
        <w:spacing w:after="200" w:line="276" w:lineRule="auto"/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lastRenderedPageBreak/>
        <w:t>4.4. Différents Rapports sur  le :</w:t>
      </w:r>
    </w:p>
    <w:p w:rsidR="00E07442" w:rsidRDefault="00E07442" w:rsidP="00E07442">
      <w:pPr>
        <w:pStyle w:val="Paragraphedeliste"/>
        <w:numPr>
          <w:ilvl w:val="0"/>
          <w:numId w:val="5"/>
        </w:numPr>
        <w:spacing w:after="200" w:line="276" w:lineRule="auto"/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t>Rapport de mission d’Addis ABEBA sur le renforcement des capacités des données environnementales et la production des rapports sur l’Etat de l’Environnement et autres à l’aide d’un système d’information environnemental partagé (SEIS) ;</w:t>
      </w:r>
    </w:p>
    <w:p w:rsidR="00E07442" w:rsidRDefault="00E07442" w:rsidP="00E07442">
      <w:pPr>
        <w:pStyle w:val="Paragraphedeliste"/>
        <w:numPr>
          <w:ilvl w:val="0"/>
          <w:numId w:val="5"/>
        </w:numPr>
        <w:spacing w:after="200" w:line="276" w:lineRule="auto"/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t>Premier Draft du Rapport Pays ;</w:t>
      </w:r>
    </w:p>
    <w:p w:rsidR="00E07442" w:rsidRDefault="00E07442" w:rsidP="00E07442">
      <w:pPr>
        <w:pStyle w:val="Paragraphedeliste"/>
        <w:numPr>
          <w:ilvl w:val="0"/>
          <w:numId w:val="5"/>
        </w:numPr>
        <w:spacing w:after="200" w:line="276" w:lineRule="auto"/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t>Rapport intermédiaire de la mise en œuvre de</w:t>
      </w:r>
      <w:r w:rsidRPr="00E07442"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t>l’Accord de Financement à Petite Echelle</w:t>
      </w:r>
      <w:r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t xml:space="preserve"> (SSFA) du projet SEIS en RDC ;</w:t>
      </w:r>
    </w:p>
    <w:p w:rsidR="00E07442" w:rsidRPr="00E07442" w:rsidRDefault="00E07442" w:rsidP="00E07442">
      <w:pPr>
        <w:pStyle w:val="Paragraphedeliste"/>
        <w:numPr>
          <w:ilvl w:val="0"/>
          <w:numId w:val="5"/>
        </w:numPr>
        <w:spacing w:after="200" w:line="276" w:lineRule="auto"/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color w:val="000000" w:themeColor="text1"/>
          <w:sz w:val="24"/>
          <w:szCs w:val="24"/>
          <w:lang w:val="fr-FR"/>
        </w:rPr>
        <w:t>Rapport Pays de la mise en œuvre de l’Accord de Financement à Petite Echelle (SSFA) du projet SEIS en RD Congo.</w:t>
      </w:r>
    </w:p>
    <w:p w:rsidR="00E07442" w:rsidRDefault="00E07442" w:rsidP="005042DB">
      <w:pPr>
        <w:spacing w:after="200" w:line="276" w:lineRule="auto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5042DB" w:rsidRPr="005042DB" w:rsidRDefault="00F672E0" w:rsidP="005042DB">
      <w:pPr>
        <w:spacing w:after="200" w:line="276" w:lineRule="auto"/>
        <w:rPr>
          <w:rFonts w:ascii="Trebuchet MS" w:eastAsia="Calibri" w:hAnsi="Trebuchet MS" w:cs="Times New Roman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sz w:val="24"/>
          <w:szCs w:val="24"/>
          <w:lang w:val="fr-FR"/>
        </w:rPr>
        <w:t>S</w:t>
      </w:r>
      <w:r w:rsidR="005042DB" w:rsidRPr="005042DB">
        <w:rPr>
          <w:rFonts w:ascii="Trebuchet MS" w:eastAsia="Calibri" w:hAnsi="Trebuchet MS" w:cs="Times New Roman"/>
          <w:sz w:val="24"/>
          <w:szCs w:val="24"/>
          <w:lang w:val="fr-FR"/>
        </w:rPr>
        <w:t xml:space="preserve">ignature: </w:t>
      </w:r>
    </w:p>
    <w:p w:rsidR="005042DB" w:rsidRPr="005042DB" w:rsidRDefault="00F672E0" w:rsidP="005042DB">
      <w:pPr>
        <w:spacing w:after="200" w:line="276" w:lineRule="auto"/>
        <w:rPr>
          <w:rFonts w:ascii="Trebuchet MS" w:eastAsia="Calibri" w:hAnsi="Trebuchet MS" w:cs="Times New Roman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sz w:val="24"/>
          <w:szCs w:val="24"/>
          <w:lang w:val="fr-FR"/>
        </w:rPr>
        <w:t>D</w:t>
      </w:r>
      <w:r w:rsidR="005042DB" w:rsidRPr="005042DB">
        <w:rPr>
          <w:rFonts w:ascii="Trebuchet MS" w:eastAsia="Calibri" w:hAnsi="Trebuchet MS" w:cs="Times New Roman"/>
          <w:sz w:val="24"/>
          <w:szCs w:val="24"/>
          <w:lang w:val="fr-FR"/>
        </w:rPr>
        <w:t>ate:</w:t>
      </w:r>
    </w:p>
    <w:p w:rsidR="005042DB" w:rsidRPr="005042DB" w:rsidRDefault="005042DB" w:rsidP="005042DB">
      <w:pPr>
        <w:spacing w:after="200" w:line="276" w:lineRule="auto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5042DB">
        <w:rPr>
          <w:rFonts w:ascii="Trebuchet MS" w:eastAsia="Calibri" w:hAnsi="Trebuchet MS" w:cs="Times New Roman"/>
          <w:sz w:val="24"/>
          <w:szCs w:val="24"/>
          <w:lang w:val="fr-FR"/>
        </w:rPr>
        <w:t>Nom et titre du signataire:</w:t>
      </w:r>
    </w:p>
    <w:p w:rsidR="005E5CC1" w:rsidRDefault="00882422" w:rsidP="00EB7A81">
      <w:pPr>
        <w:widowControl w:val="0"/>
        <w:tabs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sz w:val="24"/>
          <w:szCs w:val="24"/>
          <w:lang w:val="fr-FR"/>
        </w:rPr>
      </w:pPr>
      <w:r w:rsidRPr="00882422">
        <w:rPr>
          <w:rFonts w:ascii="Trebuchet MS" w:hAnsi="Trebuchet MS"/>
          <w:b/>
          <w:sz w:val="24"/>
          <w:szCs w:val="24"/>
          <w:lang w:val="fr-FR"/>
        </w:rPr>
        <w:t>NTENDAYI NTUMBABO Teddy</w:t>
      </w:r>
    </w:p>
    <w:p w:rsidR="00882422" w:rsidRPr="00882422" w:rsidRDefault="00882422" w:rsidP="00EB7A81">
      <w:pPr>
        <w:widowControl w:val="0"/>
        <w:tabs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sz w:val="24"/>
          <w:szCs w:val="24"/>
          <w:lang w:val="fr-FR"/>
        </w:rPr>
      </w:pPr>
    </w:p>
    <w:p w:rsidR="00882422" w:rsidRDefault="00882422" w:rsidP="00EB7A81">
      <w:pPr>
        <w:widowControl w:val="0"/>
        <w:tabs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 xml:space="preserve">Directeur-Chef de Service </w:t>
      </w:r>
    </w:p>
    <w:p w:rsidR="00882422" w:rsidRDefault="00882422" w:rsidP="00EB7A81">
      <w:pPr>
        <w:widowControl w:val="0"/>
        <w:tabs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>Direction Archives et Nouvelles Technologies de l’Information et de Communication (DANTIC)</w:t>
      </w:r>
    </w:p>
    <w:p w:rsidR="00882422" w:rsidRDefault="00882422" w:rsidP="00EB7A81">
      <w:pPr>
        <w:widowControl w:val="0"/>
        <w:tabs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>Ministère de l’Environnement et Développement Durable (MEDD)</w:t>
      </w:r>
    </w:p>
    <w:p w:rsidR="00882422" w:rsidRPr="00882422" w:rsidRDefault="00882422" w:rsidP="00EB7A81">
      <w:pPr>
        <w:widowControl w:val="0"/>
        <w:tabs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sz w:val="24"/>
          <w:szCs w:val="24"/>
          <w:lang w:val="fr-FR"/>
        </w:rPr>
      </w:pPr>
      <w:r w:rsidRPr="00882422">
        <w:rPr>
          <w:rFonts w:ascii="Trebuchet MS" w:hAnsi="Trebuchet MS"/>
          <w:b/>
          <w:sz w:val="24"/>
          <w:szCs w:val="24"/>
          <w:lang w:val="fr-FR"/>
        </w:rPr>
        <w:t>République Démocratique du Congo</w:t>
      </w:r>
    </w:p>
    <w:sectPr w:rsidR="00882422" w:rsidRPr="00882422" w:rsidSect="005E5CC1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4D" w:rsidRDefault="00525A4D" w:rsidP="00BB49AA">
      <w:pPr>
        <w:spacing w:after="0" w:line="240" w:lineRule="auto"/>
      </w:pPr>
      <w:r>
        <w:separator/>
      </w:r>
    </w:p>
  </w:endnote>
  <w:endnote w:type="continuationSeparator" w:id="0">
    <w:p w:rsidR="00525A4D" w:rsidRDefault="00525A4D" w:rsidP="00BB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9680"/>
      <w:docPartObj>
        <w:docPartGallery w:val="Page Numbers (Bottom of Page)"/>
        <w:docPartUnique/>
      </w:docPartObj>
    </w:sdtPr>
    <w:sdtEndPr/>
    <w:sdtContent>
      <w:p w:rsidR="00BB49AA" w:rsidRDefault="00BB49A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442" w:rsidRPr="00E07442">
          <w:rPr>
            <w:noProof/>
            <w:lang w:val="fr-FR"/>
          </w:rPr>
          <w:t>5</w:t>
        </w:r>
        <w:r>
          <w:fldChar w:fldCharType="end"/>
        </w:r>
      </w:p>
    </w:sdtContent>
  </w:sdt>
  <w:p w:rsidR="00BB49AA" w:rsidRDefault="00BB49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4D" w:rsidRDefault="00525A4D" w:rsidP="00BB49AA">
      <w:pPr>
        <w:spacing w:after="0" w:line="240" w:lineRule="auto"/>
      </w:pPr>
      <w:r>
        <w:separator/>
      </w:r>
    </w:p>
  </w:footnote>
  <w:footnote w:type="continuationSeparator" w:id="0">
    <w:p w:rsidR="00525A4D" w:rsidRDefault="00525A4D" w:rsidP="00BB4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2E60"/>
    <w:multiLevelType w:val="hybridMultilevel"/>
    <w:tmpl w:val="24C05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B1980"/>
    <w:multiLevelType w:val="hybridMultilevel"/>
    <w:tmpl w:val="D07A5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D5EBF"/>
    <w:multiLevelType w:val="hybridMultilevel"/>
    <w:tmpl w:val="0EAE8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8687C"/>
    <w:multiLevelType w:val="hybridMultilevel"/>
    <w:tmpl w:val="7272E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72F72"/>
    <w:multiLevelType w:val="hybridMultilevel"/>
    <w:tmpl w:val="C8BE9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C1"/>
    <w:rsid w:val="00014C47"/>
    <w:rsid w:val="000457E5"/>
    <w:rsid w:val="00076603"/>
    <w:rsid w:val="000B319B"/>
    <w:rsid w:val="000B6914"/>
    <w:rsid w:val="000E4026"/>
    <w:rsid w:val="00122B49"/>
    <w:rsid w:val="0016093F"/>
    <w:rsid w:val="00161644"/>
    <w:rsid w:val="00167D4B"/>
    <w:rsid w:val="00171F5E"/>
    <w:rsid w:val="0018009D"/>
    <w:rsid w:val="001B1473"/>
    <w:rsid w:val="001B44EA"/>
    <w:rsid w:val="001C067D"/>
    <w:rsid w:val="001C2F44"/>
    <w:rsid w:val="001D2A37"/>
    <w:rsid w:val="001F4FD4"/>
    <w:rsid w:val="00212BF4"/>
    <w:rsid w:val="00237EF1"/>
    <w:rsid w:val="00260D41"/>
    <w:rsid w:val="0029482C"/>
    <w:rsid w:val="002D5226"/>
    <w:rsid w:val="002E015F"/>
    <w:rsid w:val="002E5EA1"/>
    <w:rsid w:val="003014C8"/>
    <w:rsid w:val="0031356F"/>
    <w:rsid w:val="0034720F"/>
    <w:rsid w:val="00367145"/>
    <w:rsid w:val="00381208"/>
    <w:rsid w:val="003A22A8"/>
    <w:rsid w:val="003F60D4"/>
    <w:rsid w:val="0044084B"/>
    <w:rsid w:val="00442836"/>
    <w:rsid w:val="00480EDA"/>
    <w:rsid w:val="00481309"/>
    <w:rsid w:val="004929F5"/>
    <w:rsid w:val="004C427E"/>
    <w:rsid w:val="004D00B3"/>
    <w:rsid w:val="005042DB"/>
    <w:rsid w:val="00514B12"/>
    <w:rsid w:val="00524357"/>
    <w:rsid w:val="00525A4D"/>
    <w:rsid w:val="00572F60"/>
    <w:rsid w:val="005B6B8F"/>
    <w:rsid w:val="005E5CC1"/>
    <w:rsid w:val="005F39C3"/>
    <w:rsid w:val="00601290"/>
    <w:rsid w:val="00622FBB"/>
    <w:rsid w:val="00645C49"/>
    <w:rsid w:val="006504BC"/>
    <w:rsid w:val="00652541"/>
    <w:rsid w:val="00674583"/>
    <w:rsid w:val="006A5D53"/>
    <w:rsid w:val="006A5FE1"/>
    <w:rsid w:val="006A65BA"/>
    <w:rsid w:val="006B23FE"/>
    <w:rsid w:val="006B3C72"/>
    <w:rsid w:val="006C7554"/>
    <w:rsid w:val="006D7E82"/>
    <w:rsid w:val="00705B20"/>
    <w:rsid w:val="00744B8A"/>
    <w:rsid w:val="007841FC"/>
    <w:rsid w:val="00791FE0"/>
    <w:rsid w:val="007B60FC"/>
    <w:rsid w:val="007C01E7"/>
    <w:rsid w:val="007C2F29"/>
    <w:rsid w:val="00806514"/>
    <w:rsid w:val="00816EE2"/>
    <w:rsid w:val="00851E01"/>
    <w:rsid w:val="00856ACB"/>
    <w:rsid w:val="00882422"/>
    <w:rsid w:val="00891B11"/>
    <w:rsid w:val="008B1DA5"/>
    <w:rsid w:val="00903997"/>
    <w:rsid w:val="009421E1"/>
    <w:rsid w:val="00974D15"/>
    <w:rsid w:val="0098184B"/>
    <w:rsid w:val="009A5899"/>
    <w:rsid w:val="009F5C77"/>
    <w:rsid w:val="00A01E1E"/>
    <w:rsid w:val="00A23D5A"/>
    <w:rsid w:val="00A300BA"/>
    <w:rsid w:val="00A37FE8"/>
    <w:rsid w:val="00A57B8E"/>
    <w:rsid w:val="00AA27D6"/>
    <w:rsid w:val="00AC4242"/>
    <w:rsid w:val="00AF4F2D"/>
    <w:rsid w:val="00B03CA3"/>
    <w:rsid w:val="00B10344"/>
    <w:rsid w:val="00B13A44"/>
    <w:rsid w:val="00B35E85"/>
    <w:rsid w:val="00B413D2"/>
    <w:rsid w:val="00B90879"/>
    <w:rsid w:val="00BB49AA"/>
    <w:rsid w:val="00BE002F"/>
    <w:rsid w:val="00BE6905"/>
    <w:rsid w:val="00C36DCD"/>
    <w:rsid w:val="00C374F1"/>
    <w:rsid w:val="00C4194B"/>
    <w:rsid w:val="00C5480D"/>
    <w:rsid w:val="00CC7A17"/>
    <w:rsid w:val="00D13CD7"/>
    <w:rsid w:val="00D605DC"/>
    <w:rsid w:val="00D60ECF"/>
    <w:rsid w:val="00D82181"/>
    <w:rsid w:val="00E07442"/>
    <w:rsid w:val="00E14F13"/>
    <w:rsid w:val="00E32C46"/>
    <w:rsid w:val="00E51225"/>
    <w:rsid w:val="00E553D2"/>
    <w:rsid w:val="00E56691"/>
    <w:rsid w:val="00E732F2"/>
    <w:rsid w:val="00EB1146"/>
    <w:rsid w:val="00EB5723"/>
    <w:rsid w:val="00EB7A81"/>
    <w:rsid w:val="00EC667F"/>
    <w:rsid w:val="00ED17AA"/>
    <w:rsid w:val="00ED69DF"/>
    <w:rsid w:val="00EF2E70"/>
    <w:rsid w:val="00F12B9B"/>
    <w:rsid w:val="00F12D1C"/>
    <w:rsid w:val="00F255E9"/>
    <w:rsid w:val="00F3006F"/>
    <w:rsid w:val="00F46252"/>
    <w:rsid w:val="00F46674"/>
    <w:rsid w:val="00F672E0"/>
    <w:rsid w:val="00F86CE0"/>
    <w:rsid w:val="00F91C1A"/>
    <w:rsid w:val="00FA31FF"/>
    <w:rsid w:val="00FD2849"/>
    <w:rsid w:val="00FD3A98"/>
    <w:rsid w:val="00FF4284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5CC1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5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B4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49AA"/>
  </w:style>
  <w:style w:type="paragraph" w:styleId="Pieddepage">
    <w:name w:val="footer"/>
    <w:basedOn w:val="Normal"/>
    <w:link w:val="PieddepageCar"/>
    <w:uiPriority w:val="99"/>
    <w:unhideWhenUsed/>
    <w:rsid w:val="00BB4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49AA"/>
  </w:style>
  <w:style w:type="character" w:styleId="Lienhypertexte">
    <w:name w:val="Hyperlink"/>
    <w:basedOn w:val="Policepardfaut"/>
    <w:uiPriority w:val="99"/>
    <w:unhideWhenUsed/>
    <w:rsid w:val="00572F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5CC1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5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B4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49AA"/>
  </w:style>
  <w:style w:type="paragraph" w:styleId="Pieddepage">
    <w:name w:val="footer"/>
    <w:basedOn w:val="Normal"/>
    <w:link w:val="PieddepageCar"/>
    <w:uiPriority w:val="99"/>
    <w:unhideWhenUsed/>
    <w:rsid w:val="00BB4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49AA"/>
  </w:style>
  <w:style w:type="character" w:styleId="Lienhypertexte">
    <w:name w:val="Hyperlink"/>
    <w:basedOn w:val="Policepardfaut"/>
    <w:uiPriority w:val="99"/>
    <w:unhideWhenUsed/>
    <w:rsid w:val="00572F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uv.medd.c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1328</Words>
  <Characters>7308</Characters>
  <Application>Microsoft Office Word</Application>
  <DocSecurity>0</DocSecurity>
  <Lines>60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Coutto</dc:creator>
  <cp:lastModifiedBy>User</cp:lastModifiedBy>
  <cp:revision>2</cp:revision>
  <dcterms:created xsi:type="dcterms:W3CDTF">2019-06-02T10:22:00Z</dcterms:created>
  <dcterms:modified xsi:type="dcterms:W3CDTF">2019-06-02T10:22:00Z</dcterms:modified>
</cp:coreProperties>
</file>